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58" w:rsidRDefault="002A636C" w:rsidP="00E01C65">
      <w:pPr>
        <w:pBdr>
          <w:bottom w:val="single" w:sz="4" w:space="1" w:color="auto"/>
        </w:pBdr>
      </w:pPr>
      <w:bookmarkStart w:id="0" w:name="_GoBack"/>
      <w:bookmarkEnd w:id="0"/>
      <w:r>
        <w:t>Resultaten Stem Gezin</w:t>
      </w:r>
    </w:p>
    <w:p w:rsidR="002A636C" w:rsidRDefault="002A636C" w:rsidP="002A636C">
      <w:pPr>
        <w:rPr>
          <w:rFonts w:eastAsia="Times New Roman"/>
        </w:rPr>
      </w:pPr>
      <w:r>
        <w:t>Met de gemeenteraadsverkiezingen in aantocht pleit de Gezinsbond voor meer gezinsvriendelijke steden en gemeenten. We luisteren daarbij naar wat gezinnen zelf belangrijk vinden. Deze zomer</w:t>
      </w:r>
      <w:r w:rsidRPr="002A636C">
        <w:t xml:space="preserve"> vulden een kleine 10.000 ouders </w:t>
      </w:r>
      <w:r>
        <w:t xml:space="preserve">en grootouders </w:t>
      </w:r>
      <w:r w:rsidRPr="002A636C">
        <w:t xml:space="preserve">onze </w:t>
      </w:r>
      <w:r>
        <w:t xml:space="preserve">online </w:t>
      </w:r>
      <w:r w:rsidRPr="002A636C">
        <w:t>bevraging 'Stem Gezin' in. Daarin polsten we naar wat gezinnen vinden van de voorziening</w:t>
      </w:r>
      <w:r>
        <w:t xml:space="preserve">en in hun gemeente , wat ze nog missen en wat hun prioriteiten zijn voor een gezinsvriendelijke gemeente.  We legden hen een brede waaier aan thema's voor: </w:t>
      </w:r>
      <w:r>
        <w:rPr>
          <w:rFonts w:eastAsia="Times New Roman"/>
        </w:rPr>
        <w:t xml:space="preserve"> opvang, zorg, scholen, verkeer, vrije tijd, leefmilieu…</w:t>
      </w:r>
    </w:p>
    <w:p w:rsidR="002A636C" w:rsidRDefault="002A636C" w:rsidP="0057452D">
      <w:pPr>
        <w:pStyle w:val="Kop1"/>
      </w:pPr>
      <w:r>
        <w:t>Wie vulde de bevraging in?</w:t>
      </w:r>
    </w:p>
    <w:p w:rsidR="0057452D" w:rsidRDefault="0057452D" w:rsidP="002A636C">
      <w:pPr>
        <w:rPr>
          <w:rFonts w:eastAsia="Times New Roman"/>
        </w:rPr>
      </w:pPr>
    </w:p>
    <w:p w:rsidR="00E01C65" w:rsidRDefault="007A62DC" w:rsidP="002A636C">
      <w:pPr>
        <w:rPr>
          <w:rFonts w:eastAsia="Times New Roman"/>
        </w:rPr>
      </w:pPr>
      <w:r>
        <w:rPr>
          <w:rFonts w:eastAsia="Times New Roman"/>
        </w:rPr>
        <w:t xml:space="preserve">We deden een oproep bij onze leden en via sociale media om de bevraging in te vullen.  </w:t>
      </w:r>
      <w:r w:rsidR="00E01C65">
        <w:rPr>
          <w:rFonts w:eastAsia="Times New Roman"/>
        </w:rPr>
        <w:t xml:space="preserve">We krijgen daardoor geen wetenschappelijk, representatief staal van de bevolking, maar we krijgen wel een beeld van hoe onze achterban, in al zijn diversiteit, de gezinsvriendelijkheid in zijn gemeente ervaart. </w:t>
      </w:r>
    </w:p>
    <w:p w:rsidR="002A636C" w:rsidRDefault="002A636C" w:rsidP="002A636C">
      <w:pPr>
        <w:rPr>
          <w:rFonts w:eastAsia="Times New Roman"/>
        </w:rPr>
      </w:pPr>
      <w:r>
        <w:rPr>
          <w:rFonts w:eastAsia="Times New Roman"/>
        </w:rPr>
        <w:t xml:space="preserve">Op 1 september waren er 9.798 respondenten uit de verschillende Vlaamse provincies en Brussel. </w:t>
      </w:r>
      <w:r w:rsidR="007A62DC">
        <w:rPr>
          <w:rFonts w:eastAsia="Times New Roman"/>
        </w:rPr>
        <w:t>Zij zijn als volgt verdeeld over de verschillende types van gemeenten:</w:t>
      </w:r>
    </w:p>
    <w:p w:rsidR="007A62DC" w:rsidRDefault="007A62DC" w:rsidP="007A62DC">
      <w:pPr>
        <w:pStyle w:val="Lijstalinea"/>
        <w:numPr>
          <w:ilvl w:val="0"/>
          <w:numId w:val="1"/>
        </w:numPr>
        <w:rPr>
          <w:rFonts w:eastAsia="Times New Roman"/>
        </w:rPr>
      </w:pPr>
      <w:r>
        <w:rPr>
          <w:rFonts w:eastAsia="Times New Roman"/>
        </w:rPr>
        <w:t xml:space="preserve">Centrumsteden </w:t>
      </w:r>
      <w:r w:rsidR="00E01C65">
        <w:rPr>
          <w:rFonts w:eastAsia="Times New Roman"/>
        </w:rPr>
        <w:tab/>
      </w:r>
      <w:r w:rsidR="00E01C65">
        <w:rPr>
          <w:rFonts w:eastAsia="Times New Roman"/>
        </w:rPr>
        <w:tab/>
      </w:r>
      <w:r w:rsidR="00E01C65">
        <w:rPr>
          <w:rFonts w:eastAsia="Times New Roman"/>
        </w:rPr>
        <w:tab/>
      </w:r>
      <w:r>
        <w:rPr>
          <w:rFonts w:eastAsia="Times New Roman"/>
        </w:rPr>
        <w:t>20%</w:t>
      </w:r>
    </w:p>
    <w:p w:rsidR="007A62DC" w:rsidRDefault="007A62DC" w:rsidP="007A62DC">
      <w:pPr>
        <w:pStyle w:val="Lijstalinea"/>
        <w:numPr>
          <w:ilvl w:val="0"/>
          <w:numId w:val="1"/>
        </w:numPr>
        <w:rPr>
          <w:rFonts w:eastAsia="Times New Roman"/>
        </w:rPr>
      </w:pPr>
      <w:r>
        <w:rPr>
          <w:rFonts w:eastAsia="Times New Roman"/>
        </w:rPr>
        <w:t xml:space="preserve">Grote gemeenten </w:t>
      </w:r>
      <w:r w:rsidR="00E01C65">
        <w:rPr>
          <w:rFonts w:eastAsia="Times New Roman"/>
        </w:rPr>
        <w:tab/>
      </w:r>
      <w:r w:rsidR="00E01C65">
        <w:rPr>
          <w:rFonts w:eastAsia="Times New Roman"/>
        </w:rPr>
        <w:tab/>
      </w:r>
      <w:r w:rsidR="00E01C65">
        <w:rPr>
          <w:rFonts w:eastAsia="Times New Roman"/>
        </w:rPr>
        <w:tab/>
      </w:r>
      <w:r>
        <w:rPr>
          <w:rFonts w:eastAsia="Times New Roman"/>
        </w:rPr>
        <w:t>17%</w:t>
      </w:r>
    </w:p>
    <w:p w:rsidR="007A62DC" w:rsidRDefault="007A62DC" w:rsidP="007A62DC">
      <w:pPr>
        <w:pStyle w:val="Lijstalinea"/>
        <w:numPr>
          <w:ilvl w:val="0"/>
          <w:numId w:val="1"/>
        </w:numPr>
        <w:rPr>
          <w:rFonts w:eastAsia="Times New Roman"/>
        </w:rPr>
      </w:pPr>
      <w:r>
        <w:rPr>
          <w:rFonts w:eastAsia="Times New Roman"/>
        </w:rPr>
        <w:t xml:space="preserve">Middelgrote gemeenten </w:t>
      </w:r>
      <w:r w:rsidR="00E01C65">
        <w:rPr>
          <w:rFonts w:eastAsia="Times New Roman"/>
        </w:rPr>
        <w:tab/>
      </w:r>
      <w:r w:rsidR="00E01C65">
        <w:rPr>
          <w:rFonts w:eastAsia="Times New Roman"/>
        </w:rPr>
        <w:tab/>
      </w:r>
      <w:r>
        <w:rPr>
          <w:rFonts w:eastAsia="Times New Roman"/>
        </w:rPr>
        <w:t>20%</w:t>
      </w:r>
    </w:p>
    <w:p w:rsidR="007A62DC" w:rsidRDefault="007A62DC" w:rsidP="007A62DC">
      <w:pPr>
        <w:pStyle w:val="Lijstalinea"/>
        <w:numPr>
          <w:ilvl w:val="0"/>
          <w:numId w:val="1"/>
        </w:numPr>
        <w:rPr>
          <w:rFonts w:eastAsia="Times New Roman"/>
        </w:rPr>
      </w:pPr>
      <w:r>
        <w:rPr>
          <w:rFonts w:eastAsia="Times New Roman"/>
        </w:rPr>
        <w:t xml:space="preserve">Kleine gemeenten </w:t>
      </w:r>
      <w:r w:rsidR="00E01C65">
        <w:rPr>
          <w:rFonts w:eastAsia="Times New Roman"/>
        </w:rPr>
        <w:tab/>
      </w:r>
      <w:r w:rsidR="00E01C65">
        <w:rPr>
          <w:rFonts w:eastAsia="Times New Roman"/>
        </w:rPr>
        <w:tab/>
      </w:r>
      <w:r w:rsidR="00E01C65">
        <w:rPr>
          <w:rFonts w:eastAsia="Times New Roman"/>
        </w:rPr>
        <w:tab/>
      </w:r>
      <w:r>
        <w:rPr>
          <w:rFonts w:eastAsia="Times New Roman"/>
        </w:rPr>
        <w:t>44%</w:t>
      </w:r>
    </w:p>
    <w:p w:rsidR="007A62DC" w:rsidRDefault="007A62DC" w:rsidP="007A62DC">
      <w:pPr>
        <w:rPr>
          <w:rFonts w:eastAsia="Times New Roman"/>
        </w:rPr>
      </w:pPr>
      <w:r>
        <w:rPr>
          <w:rFonts w:eastAsia="Times New Roman"/>
        </w:rPr>
        <w:t>Zowel ouders als grootouders vulden de bevraging in</w:t>
      </w:r>
      <w:r w:rsidR="00E01C65">
        <w:rPr>
          <w:rFonts w:eastAsia="Times New Roman"/>
        </w:rPr>
        <w:t xml:space="preserve">: 26% heeft kleinkinderen.  </w:t>
      </w:r>
      <w:r w:rsidR="00AC50C8">
        <w:rPr>
          <w:rFonts w:eastAsia="Times New Roman"/>
        </w:rPr>
        <w:t xml:space="preserve">Slechts 28% zijn mannen. </w:t>
      </w:r>
      <w:r w:rsidR="00AC50C8">
        <w:t xml:space="preserve">Deze scheve verhouding tussen mannen en vrouwen komt vaak terug bij bevragingen van de Gezinsbond. Vaak zijn het de vrouwen in het gezin die de contacten onderhouden met de Gezinsbond. </w:t>
      </w:r>
      <w:r w:rsidR="00AC50C8">
        <w:rPr>
          <w:rFonts w:eastAsia="Times New Roman"/>
        </w:rPr>
        <w:t xml:space="preserve"> </w:t>
      </w:r>
      <w:r w:rsidR="00E01C65">
        <w:rPr>
          <w:rFonts w:eastAsia="Times New Roman"/>
        </w:rPr>
        <w:t>De respondenten hebben</w:t>
      </w:r>
      <w:r w:rsidR="00AC50C8">
        <w:rPr>
          <w:rFonts w:eastAsia="Times New Roman"/>
        </w:rPr>
        <w:t xml:space="preserve"> verder </w:t>
      </w:r>
      <w:r w:rsidR="00E01C65">
        <w:rPr>
          <w:rFonts w:eastAsia="Times New Roman"/>
        </w:rPr>
        <w:t xml:space="preserve"> de volgende kenmerken:</w:t>
      </w:r>
    </w:p>
    <w:p w:rsidR="00E01C65" w:rsidRDefault="00E01C65" w:rsidP="00E01C65">
      <w:pPr>
        <w:pStyle w:val="Lijstalinea"/>
        <w:numPr>
          <w:ilvl w:val="0"/>
          <w:numId w:val="2"/>
        </w:numPr>
        <w:rPr>
          <w:rFonts w:eastAsia="Times New Roman"/>
        </w:rPr>
      </w:pPr>
      <w:r>
        <w:rPr>
          <w:rFonts w:eastAsia="Times New Roman"/>
        </w:rPr>
        <w:t>Gezinssituatie</w:t>
      </w:r>
    </w:p>
    <w:p w:rsidR="00E01C65" w:rsidRDefault="00E01C65" w:rsidP="00E01C65">
      <w:pPr>
        <w:pStyle w:val="Lijstalinea"/>
        <w:numPr>
          <w:ilvl w:val="1"/>
          <w:numId w:val="2"/>
        </w:numPr>
        <w:rPr>
          <w:rFonts w:eastAsia="Times New Roman"/>
        </w:rPr>
      </w:pPr>
      <w:r>
        <w:rPr>
          <w:rFonts w:eastAsia="Times New Roman"/>
        </w:rPr>
        <w:t>alleenwonend</w:t>
      </w:r>
      <w:r>
        <w:rPr>
          <w:rFonts w:eastAsia="Times New Roman"/>
        </w:rPr>
        <w:tab/>
      </w:r>
      <w:r>
        <w:rPr>
          <w:rFonts w:eastAsia="Times New Roman"/>
        </w:rPr>
        <w:tab/>
      </w:r>
      <w:r>
        <w:rPr>
          <w:rFonts w:eastAsia="Times New Roman"/>
        </w:rPr>
        <w:tab/>
      </w:r>
      <w:r>
        <w:rPr>
          <w:rFonts w:eastAsia="Times New Roman"/>
        </w:rPr>
        <w:tab/>
        <w:t>5%</w:t>
      </w:r>
    </w:p>
    <w:p w:rsidR="00E01C65" w:rsidRDefault="00E01C65" w:rsidP="00E01C65">
      <w:pPr>
        <w:pStyle w:val="Lijstalinea"/>
        <w:numPr>
          <w:ilvl w:val="1"/>
          <w:numId w:val="2"/>
        </w:numPr>
        <w:rPr>
          <w:rFonts w:eastAsia="Times New Roman"/>
        </w:rPr>
      </w:pPr>
      <w:r>
        <w:rPr>
          <w:rFonts w:eastAsia="Times New Roman"/>
        </w:rPr>
        <w:t>eenoudergezin</w:t>
      </w:r>
      <w:r>
        <w:rPr>
          <w:rFonts w:eastAsia="Times New Roman"/>
        </w:rPr>
        <w:tab/>
      </w:r>
      <w:r>
        <w:rPr>
          <w:rFonts w:eastAsia="Times New Roman"/>
        </w:rPr>
        <w:tab/>
      </w:r>
      <w:r>
        <w:rPr>
          <w:rFonts w:eastAsia="Times New Roman"/>
        </w:rPr>
        <w:tab/>
      </w:r>
      <w:r>
        <w:rPr>
          <w:rFonts w:eastAsia="Times New Roman"/>
        </w:rPr>
        <w:tab/>
        <w:t>8%</w:t>
      </w:r>
    </w:p>
    <w:p w:rsidR="00E01C65" w:rsidRDefault="00E01C65" w:rsidP="00E01C65">
      <w:pPr>
        <w:pStyle w:val="Lijstalinea"/>
        <w:numPr>
          <w:ilvl w:val="1"/>
          <w:numId w:val="2"/>
        </w:numPr>
        <w:rPr>
          <w:rFonts w:eastAsia="Times New Roman"/>
        </w:rPr>
      </w:pPr>
      <w:r>
        <w:rPr>
          <w:rFonts w:eastAsia="Times New Roman"/>
        </w:rPr>
        <w:t>koppel met inwonende kinderen</w:t>
      </w:r>
      <w:r>
        <w:rPr>
          <w:rFonts w:eastAsia="Times New Roman"/>
        </w:rPr>
        <w:tab/>
        <w:t>62%</w:t>
      </w:r>
    </w:p>
    <w:p w:rsidR="00E01C65" w:rsidRDefault="00E01C65" w:rsidP="00E01C65">
      <w:pPr>
        <w:pStyle w:val="Lijstalinea"/>
        <w:numPr>
          <w:ilvl w:val="1"/>
          <w:numId w:val="2"/>
        </w:numPr>
        <w:rPr>
          <w:rFonts w:eastAsia="Times New Roman"/>
        </w:rPr>
      </w:pPr>
      <w:r>
        <w:rPr>
          <w:rFonts w:eastAsia="Times New Roman"/>
        </w:rPr>
        <w:t>koppel zonder inwonende kinderen</w:t>
      </w:r>
      <w:r>
        <w:rPr>
          <w:rFonts w:eastAsia="Times New Roman"/>
        </w:rPr>
        <w:tab/>
        <w:t>23%</w:t>
      </w:r>
    </w:p>
    <w:p w:rsidR="00E01C65" w:rsidRDefault="00E01C65" w:rsidP="00E01C65">
      <w:pPr>
        <w:pStyle w:val="Lijstalinea"/>
        <w:numPr>
          <w:ilvl w:val="1"/>
          <w:numId w:val="2"/>
        </w:numPr>
        <w:rPr>
          <w:rFonts w:eastAsia="Times New Roman"/>
        </w:rPr>
      </w:pPr>
      <w:r>
        <w:rPr>
          <w:rFonts w:eastAsia="Times New Roman"/>
        </w:rPr>
        <w:t xml:space="preserve">andere: </w:t>
      </w:r>
      <w:r>
        <w:rPr>
          <w:rFonts w:eastAsia="Times New Roman"/>
        </w:rPr>
        <w:tab/>
      </w:r>
      <w:r>
        <w:rPr>
          <w:rFonts w:eastAsia="Times New Roman"/>
        </w:rPr>
        <w:tab/>
      </w:r>
      <w:r>
        <w:rPr>
          <w:rFonts w:eastAsia="Times New Roman"/>
        </w:rPr>
        <w:tab/>
      </w:r>
      <w:r>
        <w:rPr>
          <w:rFonts w:eastAsia="Times New Roman"/>
        </w:rPr>
        <w:tab/>
        <w:t>2%</w:t>
      </w:r>
    </w:p>
    <w:p w:rsidR="00E01C65" w:rsidRDefault="00E01C65" w:rsidP="00E01C65">
      <w:pPr>
        <w:pStyle w:val="Lijstalinea"/>
        <w:numPr>
          <w:ilvl w:val="0"/>
          <w:numId w:val="2"/>
        </w:numPr>
        <w:rPr>
          <w:rFonts w:eastAsia="Times New Roman"/>
        </w:rPr>
      </w:pPr>
      <w:r>
        <w:rPr>
          <w:rFonts w:eastAsia="Times New Roman"/>
        </w:rPr>
        <w:t>Leeftijd</w:t>
      </w:r>
    </w:p>
    <w:p w:rsidR="00E01C65" w:rsidRDefault="00E01C65" w:rsidP="00E01C65">
      <w:pPr>
        <w:pStyle w:val="Lijstalinea"/>
        <w:numPr>
          <w:ilvl w:val="1"/>
          <w:numId w:val="2"/>
        </w:numPr>
        <w:rPr>
          <w:rFonts w:eastAsia="Times New Roman"/>
        </w:rPr>
      </w:pPr>
      <w:r>
        <w:rPr>
          <w:rFonts w:eastAsia="Times New Roman"/>
        </w:rPr>
        <w:t>tot 35 jaar</w:t>
      </w:r>
      <w:r>
        <w:rPr>
          <w:rFonts w:eastAsia="Times New Roman"/>
        </w:rPr>
        <w:tab/>
      </w:r>
      <w:r>
        <w:rPr>
          <w:rFonts w:eastAsia="Times New Roman"/>
        </w:rPr>
        <w:tab/>
      </w:r>
      <w:r>
        <w:rPr>
          <w:rFonts w:eastAsia="Times New Roman"/>
        </w:rPr>
        <w:tab/>
      </w:r>
      <w:r>
        <w:rPr>
          <w:rFonts w:eastAsia="Times New Roman"/>
        </w:rPr>
        <w:tab/>
        <w:t>20%</w:t>
      </w:r>
    </w:p>
    <w:p w:rsidR="00E01C65" w:rsidRDefault="00E01C65" w:rsidP="00E01C65">
      <w:pPr>
        <w:pStyle w:val="Lijstalinea"/>
        <w:numPr>
          <w:ilvl w:val="1"/>
          <w:numId w:val="2"/>
        </w:numPr>
        <w:rPr>
          <w:rFonts w:eastAsia="Times New Roman"/>
        </w:rPr>
      </w:pPr>
      <w:r>
        <w:rPr>
          <w:rFonts w:eastAsia="Times New Roman"/>
        </w:rPr>
        <w:t>36 – 45</w:t>
      </w:r>
      <w:r>
        <w:rPr>
          <w:rFonts w:eastAsia="Times New Roman"/>
        </w:rPr>
        <w:tab/>
        <w:t>jaar</w:t>
      </w:r>
      <w:r>
        <w:rPr>
          <w:rFonts w:eastAsia="Times New Roman"/>
        </w:rPr>
        <w:tab/>
      </w:r>
      <w:r>
        <w:rPr>
          <w:rFonts w:eastAsia="Times New Roman"/>
        </w:rPr>
        <w:tab/>
      </w:r>
      <w:r>
        <w:rPr>
          <w:rFonts w:eastAsia="Times New Roman"/>
        </w:rPr>
        <w:tab/>
      </w:r>
      <w:r>
        <w:rPr>
          <w:rFonts w:eastAsia="Times New Roman"/>
        </w:rPr>
        <w:tab/>
        <w:t>30%</w:t>
      </w:r>
    </w:p>
    <w:p w:rsidR="00E01C65" w:rsidRDefault="00E01C65" w:rsidP="00E01C65">
      <w:pPr>
        <w:pStyle w:val="Lijstalinea"/>
        <w:numPr>
          <w:ilvl w:val="1"/>
          <w:numId w:val="2"/>
        </w:numPr>
        <w:rPr>
          <w:rFonts w:eastAsia="Times New Roman"/>
        </w:rPr>
      </w:pPr>
      <w:r>
        <w:rPr>
          <w:rFonts w:eastAsia="Times New Roman"/>
        </w:rPr>
        <w:t>46 – 55 jaar</w:t>
      </w:r>
      <w:r>
        <w:rPr>
          <w:rFonts w:eastAsia="Times New Roman"/>
        </w:rPr>
        <w:tab/>
      </w:r>
      <w:r>
        <w:rPr>
          <w:rFonts w:eastAsia="Times New Roman"/>
        </w:rPr>
        <w:tab/>
      </w:r>
      <w:r>
        <w:rPr>
          <w:rFonts w:eastAsia="Times New Roman"/>
        </w:rPr>
        <w:tab/>
      </w:r>
      <w:r>
        <w:rPr>
          <w:rFonts w:eastAsia="Times New Roman"/>
        </w:rPr>
        <w:tab/>
        <w:t>18%</w:t>
      </w:r>
    </w:p>
    <w:p w:rsidR="00E01C65" w:rsidRDefault="00E01C65" w:rsidP="00E01C65">
      <w:pPr>
        <w:pStyle w:val="Lijstalinea"/>
        <w:numPr>
          <w:ilvl w:val="1"/>
          <w:numId w:val="2"/>
        </w:numPr>
        <w:rPr>
          <w:rFonts w:eastAsia="Times New Roman"/>
        </w:rPr>
      </w:pPr>
      <w:r>
        <w:rPr>
          <w:rFonts w:eastAsia="Times New Roman"/>
        </w:rPr>
        <w:t>56 – 65 jaar</w:t>
      </w:r>
      <w:r>
        <w:rPr>
          <w:rFonts w:eastAsia="Times New Roman"/>
        </w:rPr>
        <w:tab/>
      </w:r>
      <w:r>
        <w:rPr>
          <w:rFonts w:eastAsia="Times New Roman"/>
        </w:rPr>
        <w:tab/>
      </w:r>
      <w:r>
        <w:rPr>
          <w:rFonts w:eastAsia="Times New Roman"/>
        </w:rPr>
        <w:tab/>
      </w:r>
      <w:r>
        <w:rPr>
          <w:rFonts w:eastAsia="Times New Roman"/>
        </w:rPr>
        <w:tab/>
        <w:t>18%</w:t>
      </w:r>
    </w:p>
    <w:p w:rsidR="00E01C65" w:rsidRDefault="00E01C65" w:rsidP="00E01C65">
      <w:pPr>
        <w:pStyle w:val="Lijstalinea"/>
        <w:numPr>
          <w:ilvl w:val="1"/>
          <w:numId w:val="2"/>
        </w:numPr>
        <w:rPr>
          <w:rFonts w:eastAsia="Times New Roman"/>
        </w:rPr>
      </w:pPr>
      <w:r>
        <w:rPr>
          <w:rFonts w:eastAsia="Times New Roman"/>
        </w:rPr>
        <w:t>66 en ouder</w:t>
      </w:r>
      <w:r>
        <w:rPr>
          <w:rFonts w:eastAsia="Times New Roman"/>
        </w:rPr>
        <w:tab/>
      </w:r>
      <w:r>
        <w:rPr>
          <w:rFonts w:eastAsia="Times New Roman"/>
        </w:rPr>
        <w:tab/>
      </w:r>
      <w:r>
        <w:rPr>
          <w:rFonts w:eastAsia="Times New Roman"/>
        </w:rPr>
        <w:tab/>
      </w:r>
      <w:r>
        <w:rPr>
          <w:rFonts w:eastAsia="Times New Roman"/>
        </w:rPr>
        <w:tab/>
        <w:t>13%</w:t>
      </w:r>
    </w:p>
    <w:p w:rsidR="00862E8D" w:rsidRDefault="00862E8D" w:rsidP="00862E8D">
      <w:pPr>
        <w:pStyle w:val="Lijstalinea"/>
        <w:numPr>
          <w:ilvl w:val="0"/>
          <w:numId w:val="2"/>
        </w:numPr>
        <w:rPr>
          <w:rFonts w:eastAsia="Times New Roman"/>
        </w:rPr>
      </w:pPr>
      <w:r>
        <w:rPr>
          <w:rFonts w:eastAsia="Times New Roman"/>
        </w:rPr>
        <w:t>Alledaagse activiteit (beroepssituatie)</w:t>
      </w:r>
    </w:p>
    <w:p w:rsidR="00862E8D" w:rsidRDefault="00862E8D" w:rsidP="00862E8D">
      <w:pPr>
        <w:pStyle w:val="Lijstalinea"/>
        <w:numPr>
          <w:ilvl w:val="1"/>
          <w:numId w:val="2"/>
        </w:numPr>
        <w:rPr>
          <w:rFonts w:eastAsia="Times New Roman"/>
        </w:rPr>
      </w:pPr>
      <w:r>
        <w:rPr>
          <w:rFonts w:eastAsia="Times New Roman"/>
        </w:rPr>
        <w:t>arbeider</w:t>
      </w:r>
      <w:r>
        <w:rPr>
          <w:rFonts w:eastAsia="Times New Roman"/>
        </w:rPr>
        <w:tab/>
      </w:r>
      <w:r>
        <w:rPr>
          <w:rFonts w:eastAsia="Times New Roman"/>
        </w:rPr>
        <w:tab/>
      </w:r>
      <w:r>
        <w:rPr>
          <w:rFonts w:eastAsia="Times New Roman"/>
        </w:rPr>
        <w:tab/>
      </w:r>
      <w:r>
        <w:rPr>
          <w:rFonts w:eastAsia="Times New Roman"/>
        </w:rPr>
        <w:tab/>
        <w:t>4%</w:t>
      </w:r>
    </w:p>
    <w:p w:rsidR="00862E8D" w:rsidRDefault="00862E8D" w:rsidP="00862E8D">
      <w:pPr>
        <w:pStyle w:val="Lijstalinea"/>
        <w:numPr>
          <w:ilvl w:val="1"/>
          <w:numId w:val="2"/>
        </w:numPr>
        <w:rPr>
          <w:rFonts w:eastAsia="Times New Roman"/>
        </w:rPr>
      </w:pPr>
      <w:r>
        <w:rPr>
          <w:rFonts w:eastAsia="Times New Roman"/>
        </w:rPr>
        <w:t>bediende</w:t>
      </w:r>
      <w:r>
        <w:rPr>
          <w:rFonts w:eastAsia="Times New Roman"/>
        </w:rPr>
        <w:tab/>
      </w:r>
      <w:r>
        <w:rPr>
          <w:rFonts w:eastAsia="Times New Roman"/>
        </w:rPr>
        <w:tab/>
      </w:r>
      <w:r>
        <w:rPr>
          <w:rFonts w:eastAsia="Times New Roman"/>
        </w:rPr>
        <w:tab/>
      </w:r>
      <w:r>
        <w:rPr>
          <w:rFonts w:eastAsia="Times New Roman"/>
        </w:rPr>
        <w:tab/>
        <w:t>34%</w:t>
      </w:r>
    </w:p>
    <w:p w:rsidR="00862E8D" w:rsidRDefault="00862E8D" w:rsidP="00862E8D">
      <w:pPr>
        <w:pStyle w:val="Lijstalinea"/>
        <w:numPr>
          <w:ilvl w:val="1"/>
          <w:numId w:val="2"/>
        </w:numPr>
        <w:rPr>
          <w:rFonts w:eastAsia="Times New Roman"/>
        </w:rPr>
      </w:pPr>
      <w:r>
        <w:rPr>
          <w:rFonts w:eastAsia="Times New Roman"/>
        </w:rPr>
        <w:lastRenderedPageBreak/>
        <w:t>statutair of contractueel ambtenaar</w:t>
      </w:r>
      <w:r w:rsidR="00AC50C8">
        <w:rPr>
          <w:rStyle w:val="Voetnootmarkering"/>
          <w:rFonts w:eastAsia="Times New Roman"/>
        </w:rPr>
        <w:footnoteReference w:id="1"/>
      </w:r>
      <w:r>
        <w:rPr>
          <w:rFonts w:eastAsia="Times New Roman"/>
        </w:rPr>
        <w:tab/>
        <w:t>26%</w:t>
      </w:r>
    </w:p>
    <w:p w:rsidR="00862E8D" w:rsidRDefault="00862E8D" w:rsidP="00862E8D">
      <w:pPr>
        <w:pStyle w:val="Lijstalinea"/>
        <w:numPr>
          <w:ilvl w:val="1"/>
          <w:numId w:val="2"/>
        </w:numPr>
        <w:rPr>
          <w:rFonts w:eastAsia="Times New Roman"/>
        </w:rPr>
      </w:pPr>
      <w:r>
        <w:rPr>
          <w:rFonts w:eastAsia="Times New Roman"/>
        </w:rPr>
        <w:t>zelfstandige</w:t>
      </w:r>
      <w:r>
        <w:rPr>
          <w:rFonts w:eastAsia="Times New Roman"/>
        </w:rPr>
        <w:tab/>
      </w:r>
      <w:r>
        <w:rPr>
          <w:rFonts w:eastAsia="Times New Roman"/>
        </w:rPr>
        <w:tab/>
      </w:r>
      <w:r>
        <w:rPr>
          <w:rFonts w:eastAsia="Times New Roman"/>
        </w:rPr>
        <w:tab/>
      </w:r>
      <w:r>
        <w:rPr>
          <w:rFonts w:eastAsia="Times New Roman"/>
        </w:rPr>
        <w:tab/>
        <w:t>6%</w:t>
      </w:r>
    </w:p>
    <w:p w:rsidR="00862E8D" w:rsidRDefault="00862E8D" w:rsidP="00862E8D">
      <w:pPr>
        <w:pStyle w:val="Lijstalinea"/>
        <w:numPr>
          <w:ilvl w:val="1"/>
          <w:numId w:val="2"/>
        </w:numPr>
        <w:rPr>
          <w:rFonts w:eastAsia="Times New Roman"/>
        </w:rPr>
      </w:pPr>
      <w:r>
        <w:rPr>
          <w:rFonts w:eastAsia="Times New Roman"/>
        </w:rPr>
        <w:t>gepensioneerde</w:t>
      </w:r>
      <w:r>
        <w:rPr>
          <w:rFonts w:eastAsia="Times New Roman"/>
        </w:rPr>
        <w:tab/>
      </w:r>
      <w:r>
        <w:rPr>
          <w:rFonts w:eastAsia="Times New Roman"/>
        </w:rPr>
        <w:tab/>
      </w:r>
      <w:r>
        <w:rPr>
          <w:rFonts w:eastAsia="Times New Roman"/>
        </w:rPr>
        <w:tab/>
        <w:t>19%</w:t>
      </w:r>
    </w:p>
    <w:p w:rsidR="00862E8D" w:rsidRPr="00862E8D" w:rsidRDefault="00862E8D" w:rsidP="00862E8D">
      <w:pPr>
        <w:pStyle w:val="Lijstalinea"/>
        <w:numPr>
          <w:ilvl w:val="1"/>
          <w:numId w:val="2"/>
        </w:numPr>
        <w:rPr>
          <w:rFonts w:eastAsia="Times New Roman"/>
        </w:rPr>
      </w:pPr>
      <w:r>
        <w:rPr>
          <w:rFonts w:eastAsia="Times New Roman"/>
        </w:rPr>
        <w:t>andere</w:t>
      </w:r>
      <w:r>
        <w:rPr>
          <w:rFonts w:eastAsia="Times New Roman"/>
        </w:rPr>
        <w:tab/>
      </w:r>
      <w:r>
        <w:rPr>
          <w:rFonts w:eastAsia="Times New Roman"/>
        </w:rPr>
        <w:tab/>
      </w:r>
      <w:r>
        <w:rPr>
          <w:rFonts w:eastAsia="Times New Roman"/>
        </w:rPr>
        <w:tab/>
      </w:r>
      <w:r>
        <w:rPr>
          <w:rFonts w:eastAsia="Times New Roman"/>
        </w:rPr>
        <w:tab/>
      </w:r>
      <w:r>
        <w:rPr>
          <w:rFonts w:eastAsia="Times New Roman"/>
        </w:rPr>
        <w:tab/>
        <w:t>11%</w:t>
      </w:r>
    </w:p>
    <w:p w:rsidR="00E01C65" w:rsidRDefault="00FA7433" w:rsidP="00FA7433">
      <w:pPr>
        <w:pStyle w:val="Lijstalinea"/>
        <w:numPr>
          <w:ilvl w:val="0"/>
          <w:numId w:val="2"/>
        </w:numPr>
        <w:rPr>
          <w:rFonts w:eastAsia="Times New Roman"/>
        </w:rPr>
      </w:pPr>
      <w:r>
        <w:rPr>
          <w:rFonts w:eastAsia="Times New Roman"/>
        </w:rPr>
        <w:t>Onderwijsniveau</w:t>
      </w:r>
    </w:p>
    <w:p w:rsidR="00FA7433" w:rsidRDefault="00FA7433" w:rsidP="00FA7433">
      <w:pPr>
        <w:pStyle w:val="Lijstalinea"/>
        <w:numPr>
          <w:ilvl w:val="1"/>
          <w:numId w:val="2"/>
        </w:numPr>
        <w:rPr>
          <w:rFonts w:eastAsia="Times New Roman"/>
        </w:rPr>
      </w:pPr>
      <w:r>
        <w:rPr>
          <w:rFonts w:eastAsia="Times New Roman"/>
        </w:rPr>
        <w:t>lager secundair  of buitengewoon</w:t>
      </w:r>
      <w:r>
        <w:rPr>
          <w:rFonts w:eastAsia="Times New Roman"/>
        </w:rPr>
        <w:tab/>
        <w:t>6%</w:t>
      </w:r>
    </w:p>
    <w:p w:rsidR="00FA7433" w:rsidRDefault="00FA7433" w:rsidP="00FA7433">
      <w:pPr>
        <w:pStyle w:val="Lijstalinea"/>
        <w:numPr>
          <w:ilvl w:val="1"/>
          <w:numId w:val="2"/>
        </w:numPr>
        <w:rPr>
          <w:rFonts w:eastAsia="Times New Roman"/>
        </w:rPr>
      </w:pPr>
      <w:r>
        <w:rPr>
          <w:rFonts w:eastAsia="Times New Roman"/>
        </w:rPr>
        <w:t>hoger secundair</w:t>
      </w:r>
      <w:r>
        <w:rPr>
          <w:rFonts w:eastAsia="Times New Roman"/>
        </w:rPr>
        <w:tab/>
      </w:r>
      <w:r>
        <w:rPr>
          <w:rFonts w:eastAsia="Times New Roman"/>
        </w:rPr>
        <w:tab/>
      </w:r>
      <w:r>
        <w:rPr>
          <w:rFonts w:eastAsia="Times New Roman"/>
        </w:rPr>
        <w:tab/>
        <w:t>24%</w:t>
      </w:r>
    </w:p>
    <w:p w:rsidR="00FA7433" w:rsidRDefault="00FA7433" w:rsidP="00FA7433">
      <w:pPr>
        <w:pStyle w:val="Lijstalinea"/>
        <w:numPr>
          <w:ilvl w:val="1"/>
          <w:numId w:val="2"/>
        </w:numPr>
        <w:rPr>
          <w:rFonts w:eastAsia="Times New Roman"/>
        </w:rPr>
      </w:pPr>
      <w:r>
        <w:rPr>
          <w:rFonts w:eastAsia="Times New Roman"/>
        </w:rPr>
        <w:t>hoger onderwijs</w:t>
      </w:r>
      <w:r>
        <w:rPr>
          <w:rFonts w:eastAsia="Times New Roman"/>
        </w:rPr>
        <w:tab/>
      </w:r>
      <w:r>
        <w:rPr>
          <w:rFonts w:eastAsia="Times New Roman"/>
        </w:rPr>
        <w:tab/>
      </w:r>
      <w:r>
        <w:rPr>
          <w:rFonts w:eastAsia="Times New Roman"/>
        </w:rPr>
        <w:tab/>
        <w:t>39%</w:t>
      </w:r>
    </w:p>
    <w:p w:rsidR="00FA7433" w:rsidRDefault="00FA7433" w:rsidP="00FA7433">
      <w:pPr>
        <w:pStyle w:val="Lijstalinea"/>
        <w:numPr>
          <w:ilvl w:val="1"/>
          <w:numId w:val="2"/>
        </w:numPr>
        <w:rPr>
          <w:rFonts w:eastAsia="Times New Roman"/>
        </w:rPr>
      </w:pPr>
      <w:r>
        <w:rPr>
          <w:rFonts w:eastAsia="Times New Roman"/>
        </w:rPr>
        <w:t>universitair onderwijs</w:t>
      </w:r>
      <w:r>
        <w:rPr>
          <w:rFonts w:eastAsia="Times New Roman"/>
        </w:rPr>
        <w:tab/>
      </w:r>
      <w:r>
        <w:rPr>
          <w:rFonts w:eastAsia="Times New Roman"/>
        </w:rPr>
        <w:tab/>
      </w:r>
      <w:r>
        <w:rPr>
          <w:rFonts w:eastAsia="Times New Roman"/>
        </w:rPr>
        <w:tab/>
        <w:t>31%</w:t>
      </w:r>
    </w:p>
    <w:p w:rsidR="005F24BF" w:rsidRDefault="005F24BF" w:rsidP="005F24BF">
      <w:pPr>
        <w:pStyle w:val="Lijstalinea"/>
        <w:numPr>
          <w:ilvl w:val="0"/>
          <w:numId w:val="2"/>
        </w:numPr>
        <w:rPr>
          <w:rFonts w:eastAsia="Times New Roman"/>
        </w:rPr>
      </w:pPr>
      <w:r>
        <w:rPr>
          <w:rFonts w:eastAsia="Times New Roman"/>
        </w:rPr>
        <w:t>Leeftijd van de kinderen</w:t>
      </w:r>
      <w:r>
        <w:rPr>
          <w:rStyle w:val="Voetnootmarkering"/>
          <w:rFonts w:eastAsia="Times New Roman"/>
        </w:rPr>
        <w:footnoteReference w:id="2"/>
      </w:r>
    </w:p>
    <w:p w:rsidR="00487B96" w:rsidRPr="00487B96" w:rsidRDefault="00487B96" w:rsidP="00487B96">
      <w:pPr>
        <w:pStyle w:val="Lijstalinea"/>
        <w:numPr>
          <w:ilvl w:val="1"/>
          <w:numId w:val="2"/>
        </w:numPr>
        <w:rPr>
          <w:rFonts w:eastAsia="Times New Roman"/>
        </w:rPr>
      </w:pPr>
      <w:r>
        <w:rPr>
          <w:rFonts w:eastAsia="Times New Roman"/>
        </w:rPr>
        <w:t>jonger dan 2 jaar</w:t>
      </w:r>
      <w:r>
        <w:rPr>
          <w:rFonts w:eastAsia="Times New Roman"/>
        </w:rPr>
        <w:tab/>
      </w:r>
      <w:r>
        <w:rPr>
          <w:rFonts w:eastAsia="Times New Roman"/>
        </w:rPr>
        <w:tab/>
      </w:r>
      <w:r>
        <w:rPr>
          <w:rFonts w:eastAsia="Times New Roman"/>
        </w:rPr>
        <w:tab/>
        <w:t>22%</w:t>
      </w:r>
    </w:p>
    <w:p w:rsidR="00487B96" w:rsidRDefault="00487B96" w:rsidP="005F24BF">
      <w:pPr>
        <w:pStyle w:val="Lijstalinea"/>
        <w:numPr>
          <w:ilvl w:val="1"/>
          <w:numId w:val="2"/>
        </w:numPr>
        <w:rPr>
          <w:rFonts w:eastAsia="Times New Roman"/>
        </w:rPr>
      </w:pPr>
      <w:r>
        <w:rPr>
          <w:rFonts w:eastAsia="Times New Roman"/>
        </w:rPr>
        <w:t>tussen 2 en 5 jaar</w:t>
      </w:r>
      <w:r>
        <w:rPr>
          <w:rFonts w:eastAsia="Times New Roman"/>
        </w:rPr>
        <w:tab/>
      </w:r>
      <w:r>
        <w:rPr>
          <w:rFonts w:eastAsia="Times New Roman"/>
        </w:rPr>
        <w:tab/>
      </w:r>
      <w:r>
        <w:rPr>
          <w:rFonts w:eastAsia="Times New Roman"/>
        </w:rPr>
        <w:tab/>
        <w:t>41%</w:t>
      </w:r>
    </w:p>
    <w:p w:rsidR="00487B96" w:rsidRDefault="00487B96" w:rsidP="005F24BF">
      <w:pPr>
        <w:pStyle w:val="Lijstalinea"/>
        <w:numPr>
          <w:ilvl w:val="1"/>
          <w:numId w:val="2"/>
        </w:numPr>
        <w:rPr>
          <w:rFonts w:eastAsia="Times New Roman"/>
        </w:rPr>
      </w:pPr>
      <w:r>
        <w:rPr>
          <w:rFonts w:eastAsia="Times New Roman"/>
        </w:rPr>
        <w:t>tussen 6 en 12 jaar</w:t>
      </w:r>
      <w:r>
        <w:rPr>
          <w:rFonts w:eastAsia="Times New Roman"/>
        </w:rPr>
        <w:tab/>
      </w:r>
      <w:r>
        <w:rPr>
          <w:rFonts w:eastAsia="Times New Roman"/>
        </w:rPr>
        <w:tab/>
      </w:r>
      <w:r>
        <w:rPr>
          <w:rFonts w:eastAsia="Times New Roman"/>
        </w:rPr>
        <w:tab/>
        <w:t>55%</w:t>
      </w:r>
    </w:p>
    <w:p w:rsidR="00487B96" w:rsidRPr="00E01C65" w:rsidRDefault="00487B96" w:rsidP="005F24BF">
      <w:pPr>
        <w:pStyle w:val="Lijstalinea"/>
        <w:numPr>
          <w:ilvl w:val="1"/>
          <w:numId w:val="2"/>
        </w:numPr>
        <w:rPr>
          <w:rFonts w:eastAsia="Times New Roman"/>
        </w:rPr>
      </w:pPr>
      <w:r>
        <w:rPr>
          <w:rFonts w:eastAsia="Times New Roman"/>
        </w:rPr>
        <w:t>tussen 13 en 18 jaar</w:t>
      </w:r>
      <w:r>
        <w:rPr>
          <w:rFonts w:eastAsia="Times New Roman"/>
        </w:rPr>
        <w:tab/>
      </w:r>
      <w:r>
        <w:rPr>
          <w:rFonts w:eastAsia="Times New Roman"/>
        </w:rPr>
        <w:tab/>
      </w:r>
      <w:r>
        <w:rPr>
          <w:rFonts w:eastAsia="Times New Roman"/>
        </w:rPr>
        <w:tab/>
        <w:t>30%</w:t>
      </w:r>
    </w:p>
    <w:p w:rsidR="00487B96" w:rsidRPr="002F7A99" w:rsidRDefault="00487B96" w:rsidP="0057452D">
      <w:pPr>
        <w:pStyle w:val="Kop1"/>
      </w:pPr>
      <w:r w:rsidRPr="002F7A99">
        <w:t>Prioriteiten van de respondenten</w:t>
      </w:r>
    </w:p>
    <w:p w:rsidR="0057452D" w:rsidRDefault="0057452D" w:rsidP="000C3BDB">
      <w:pPr>
        <w:rPr>
          <w:rFonts w:eastAsia="Times New Roman"/>
        </w:rPr>
      </w:pPr>
    </w:p>
    <w:p w:rsidR="000C3BDB" w:rsidRDefault="00487B96" w:rsidP="000C3BDB">
      <w:pPr>
        <w:rPr>
          <w:rFonts w:eastAsia="Times New Roman"/>
        </w:rPr>
      </w:pPr>
      <w:r>
        <w:rPr>
          <w:rFonts w:eastAsia="Times New Roman"/>
        </w:rPr>
        <w:t xml:space="preserve">We peilden op twee manieren naar de prioriteiten van de respondenten bij de lokale verkiezingen. We vroegen hen ten eerste aan welke thema's het volgende gemeentebestuur het meeste aandacht moet schenken. Daarbij konden ze vijf thema's kiezen uit een </w:t>
      </w:r>
      <w:r w:rsidR="000C3BDB">
        <w:rPr>
          <w:rFonts w:eastAsia="Times New Roman"/>
        </w:rPr>
        <w:t xml:space="preserve">uitgebreide </w:t>
      </w:r>
      <w:r>
        <w:rPr>
          <w:rFonts w:eastAsia="Times New Roman"/>
        </w:rPr>
        <w:t xml:space="preserve">lijst. </w:t>
      </w:r>
      <w:r w:rsidR="000C3BDB">
        <w:rPr>
          <w:rFonts w:eastAsia="Times New Roman"/>
        </w:rPr>
        <w:t xml:space="preserve">Het topthema is "mobiliteit". Maar liefst 67% van de respondenten kiest voor mobiliteit in zijn top vijf. Ook het tweede thema "veiligheid en preventie"  sluit daar </w:t>
      </w:r>
      <w:r w:rsidR="00CE462B">
        <w:rPr>
          <w:rFonts w:eastAsia="Times New Roman"/>
        </w:rPr>
        <w:t xml:space="preserve">deels </w:t>
      </w:r>
      <w:r w:rsidR="000C3BDB">
        <w:rPr>
          <w:rFonts w:eastAsia="Times New Roman"/>
        </w:rPr>
        <w:t xml:space="preserve">bij aan. Uit de antwoorden op de open vraag weten we immers dat een grote groep respondenten hierbij denkt aan verkeersveiligheid. </w:t>
      </w:r>
      <w:r w:rsidR="00CE462B">
        <w:rPr>
          <w:rFonts w:eastAsia="Times New Roman"/>
        </w:rPr>
        <w:t>Andere respondenten denken dan weer aan het bestrijden van criminaliteit. Hoe die verdeling is, kunnen we op basis van de bevraging helaas niet achterhalen.</w:t>
      </w:r>
      <w:r w:rsidR="000C3BDB">
        <w:rPr>
          <w:rFonts w:eastAsia="Times New Roman"/>
        </w:rPr>
        <w:t xml:space="preserve">  "Vrije tijd", "onderwijs" en "jeugd" vervolledigen de top 5. </w:t>
      </w:r>
    </w:p>
    <w:p w:rsidR="00487B96" w:rsidRDefault="00487B96" w:rsidP="007A62DC">
      <w:pPr>
        <w:rPr>
          <w:rFonts w:eastAsia="Times New Roman"/>
        </w:rPr>
      </w:pPr>
    </w:p>
    <w:p w:rsidR="00EF01FD" w:rsidRDefault="00520766" w:rsidP="007A62DC">
      <w:pPr>
        <w:rPr>
          <w:rFonts w:eastAsia="Times New Roman"/>
        </w:rPr>
      </w:pPr>
      <w:r>
        <w:rPr>
          <w:rFonts w:eastAsia="Times New Roman"/>
        </w:rPr>
        <w:t xml:space="preserve">Tabel 1: </w:t>
      </w:r>
      <w:r w:rsidR="000C6C2C">
        <w:rPr>
          <w:rFonts w:eastAsia="Times New Roman"/>
        </w:rPr>
        <w:t xml:space="preserve">Top 10 van de thema's die door het grootste aandeel respondenten wordt gekozen als </w:t>
      </w:r>
      <w:r w:rsidR="000C3BDB">
        <w:rPr>
          <w:rFonts w:eastAsia="Times New Roman"/>
        </w:rPr>
        <w:t xml:space="preserve">één van hun vijf </w:t>
      </w:r>
      <w:r w:rsidR="000C6C2C">
        <w:rPr>
          <w:rFonts w:eastAsia="Times New Roman"/>
        </w:rPr>
        <w:t>prioriteit</w:t>
      </w:r>
      <w:r w:rsidR="000C3BDB">
        <w:rPr>
          <w:rFonts w:eastAsia="Times New Roman"/>
        </w:rPr>
        <w:t>en</w:t>
      </w:r>
      <w:r w:rsidR="000C3BDB">
        <w:rPr>
          <w:rStyle w:val="Voetnootmarkering"/>
          <w:rFonts w:eastAsia="Times New Roman"/>
        </w:rPr>
        <w:footnoteReference w:id="3"/>
      </w:r>
    </w:p>
    <w:tbl>
      <w:tblPr>
        <w:tblStyle w:val="Tabelraster"/>
        <w:tblW w:w="9288" w:type="dxa"/>
        <w:tblLook w:val="04A0" w:firstRow="1" w:lastRow="0" w:firstColumn="1" w:lastColumn="0" w:noHBand="0" w:noVBand="1"/>
      </w:tblPr>
      <w:tblGrid>
        <w:gridCol w:w="5327"/>
        <w:gridCol w:w="3961"/>
      </w:tblGrid>
      <w:tr w:rsidR="00EF01FD" w:rsidTr="000C6C2C">
        <w:tc>
          <w:tcPr>
            <w:tcW w:w="5327" w:type="dxa"/>
          </w:tcPr>
          <w:p w:rsidR="00EF01FD" w:rsidRDefault="00EF01FD" w:rsidP="007A62DC">
            <w:pPr>
              <w:rPr>
                <w:rFonts w:eastAsia="Times New Roman"/>
              </w:rPr>
            </w:pPr>
            <w:r>
              <w:rPr>
                <w:rFonts w:eastAsia="Times New Roman"/>
              </w:rPr>
              <w:t>Thema</w:t>
            </w:r>
          </w:p>
        </w:tc>
        <w:tc>
          <w:tcPr>
            <w:tcW w:w="3961" w:type="dxa"/>
          </w:tcPr>
          <w:p w:rsidR="00EF01FD" w:rsidRDefault="00EF01FD" w:rsidP="00756917">
            <w:pPr>
              <w:rPr>
                <w:rFonts w:eastAsia="Times New Roman"/>
              </w:rPr>
            </w:pPr>
            <w:r>
              <w:rPr>
                <w:rFonts w:eastAsia="Times New Roman"/>
              </w:rPr>
              <w:t>Aandeel van de respondenten die dit thema in zijn top 5 plaatst</w:t>
            </w:r>
          </w:p>
        </w:tc>
      </w:tr>
      <w:tr w:rsidR="00EF01FD" w:rsidTr="000C6C2C">
        <w:tc>
          <w:tcPr>
            <w:tcW w:w="5327" w:type="dxa"/>
          </w:tcPr>
          <w:p w:rsidR="00EF01FD" w:rsidRPr="000C6C2C" w:rsidRDefault="00756917" w:rsidP="000C6C2C">
            <w:pPr>
              <w:pStyle w:val="Lijstalinea"/>
              <w:numPr>
                <w:ilvl w:val="0"/>
                <w:numId w:val="3"/>
              </w:numPr>
              <w:ind w:left="284" w:hanging="284"/>
              <w:rPr>
                <w:rFonts w:eastAsia="Times New Roman"/>
              </w:rPr>
            </w:pPr>
            <w:r w:rsidRPr="000C6C2C">
              <w:rPr>
                <w:rFonts w:eastAsia="Times New Roman"/>
              </w:rPr>
              <w:t>Mobiliteit (parkeerbeleid, fietsbeleid, circulatieplan…)</w:t>
            </w:r>
          </w:p>
        </w:tc>
        <w:tc>
          <w:tcPr>
            <w:tcW w:w="3961" w:type="dxa"/>
          </w:tcPr>
          <w:p w:rsidR="00EF01FD" w:rsidRDefault="00756917" w:rsidP="00756917">
            <w:pPr>
              <w:jc w:val="center"/>
              <w:rPr>
                <w:rFonts w:eastAsia="Times New Roman"/>
              </w:rPr>
            </w:pPr>
            <w:r>
              <w:rPr>
                <w:rFonts w:eastAsia="Times New Roman"/>
              </w:rPr>
              <w:t>67%</w:t>
            </w:r>
          </w:p>
        </w:tc>
      </w:tr>
      <w:tr w:rsidR="00EF01FD" w:rsidTr="000C6C2C">
        <w:tc>
          <w:tcPr>
            <w:tcW w:w="5327" w:type="dxa"/>
          </w:tcPr>
          <w:p w:rsidR="00EF01FD" w:rsidRDefault="00756917" w:rsidP="000C6C2C">
            <w:pPr>
              <w:pStyle w:val="Lijstalinea"/>
              <w:numPr>
                <w:ilvl w:val="0"/>
                <w:numId w:val="3"/>
              </w:numPr>
              <w:ind w:left="284" w:hanging="284"/>
              <w:rPr>
                <w:rFonts w:eastAsia="Times New Roman"/>
              </w:rPr>
            </w:pPr>
            <w:r>
              <w:rPr>
                <w:rFonts w:eastAsia="Times New Roman"/>
              </w:rPr>
              <w:t>Veiligheid en preventie</w:t>
            </w:r>
          </w:p>
        </w:tc>
        <w:tc>
          <w:tcPr>
            <w:tcW w:w="3961" w:type="dxa"/>
          </w:tcPr>
          <w:p w:rsidR="00EF01FD" w:rsidRDefault="00756917" w:rsidP="00756917">
            <w:pPr>
              <w:jc w:val="center"/>
              <w:rPr>
                <w:rFonts w:eastAsia="Times New Roman"/>
              </w:rPr>
            </w:pPr>
            <w:r>
              <w:rPr>
                <w:rFonts w:eastAsia="Times New Roman"/>
              </w:rPr>
              <w:t>41%</w:t>
            </w:r>
          </w:p>
        </w:tc>
      </w:tr>
      <w:tr w:rsidR="00EF01FD" w:rsidTr="000C6C2C">
        <w:tc>
          <w:tcPr>
            <w:tcW w:w="5327" w:type="dxa"/>
          </w:tcPr>
          <w:p w:rsidR="00EF01FD" w:rsidRDefault="00756917" w:rsidP="000C6C2C">
            <w:pPr>
              <w:pStyle w:val="Lijstalinea"/>
              <w:numPr>
                <w:ilvl w:val="0"/>
                <w:numId w:val="3"/>
              </w:numPr>
              <w:ind w:left="284" w:hanging="284"/>
              <w:rPr>
                <w:rFonts w:eastAsia="Times New Roman"/>
              </w:rPr>
            </w:pPr>
            <w:r>
              <w:rPr>
                <w:rFonts w:eastAsia="Times New Roman"/>
              </w:rPr>
              <w:t>Vrije tijd (sport, cultuur, verenigingen)</w:t>
            </w:r>
          </w:p>
        </w:tc>
        <w:tc>
          <w:tcPr>
            <w:tcW w:w="3961" w:type="dxa"/>
          </w:tcPr>
          <w:p w:rsidR="00EF01FD" w:rsidRDefault="00756917" w:rsidP="00756917">
            <w:pPr>
              <w:jc w:val="center"/>
              <w:rPr>
                <w:rFonts w:eastAsia="Times New Roman"/>
              </w:rPr>
            </w:pPr>
            <w:r>
              <w:rPr>
                <w:rFonts w:eastAsia="Times New Roman"/>
              </w:rPr>
              <w:t>36%</w:t>
            </w:r>
          </w:p>
        </w:tc>
      </w:tr>
      <w:tr w:rsidR="00EF01FD" w:rsidTr="000C6C2C">
        <w:tc>
          <w:tcPr>
            <w:tcW w:w="5327" w:type="dxa"/>
          </w:tcPr>
          <w:p w:rsidR="00EF01FD" w:rsidRDefault="00756917" w:rsidP="000C6C2C">
            <w:pPr>
              <w:pStyle w:val="Lijstalinea"/>
              <w:numPr>
                <w:ilvl w:val="0"/>
                <w:numId w:val="3"/>
              </w:numPr>
              <w:ind w:left="284" w:hanging="284"/>
              <w:rPr>
                <w:rFonts w:eastAsia="Times New Roman"/>
              </w:rPr>
            </w:pPr>
            <w:r>
              <w:rPr>
                <w:rFonts w:eastAsia="Times New Roman"/>
              </w:rPr>
              <w:t>Onderwijs</w:t>
            </w:r>
          </w:p>
        </w:tc>
        <w:tc>
          <w:tcPr>
            <w:tcW w:w="3961" w:type="dxa"/>
          </w:tcPr>
          <w:p w:rsidR="00EF01FD" w:rsidRDefault="00756917" w:rsidP="00756917">
            <w:pPr>
              <w:jc w:val="center"/>
              <w:rPr>
                <w:rFonts w:eastAsia="Times New Roman"/>
              </w:rPr>
            </w:pPr>
            <w:r>
              <w:rPr>
                <w:rFonts w:eastAsia="Times New Roman"/>
              </w:rPr>
              <w:t>34%</w:t>
            </w:r>
          </w:p>
        </w:tc>
      </w:tr>
      <w:tr w:rsidR="00EF01FD" w:rsidTr="000C6C2C">
        <w:tc>
          <w:tcPr>
            <w:tcW w:w="5327" w:type="dxa"/>
          </w:tcPr>
          <w:p w:rsidR="00EF01FD" w:rsidRDefault="00756917" w:rsidP="000C6C2C">
            <w:pPr>
              <w:pStyle w:val="Lijstalinea"/>
              <w:numPr>
                <w:ilvl w:val="0"/>
                <w:numId w:val="3"/>
              </w:numPr>
              <w:ind w:left="284" w:hanging="284"/>
              <w:rPr>
                <w:rFonts w:eastAsia="Times New Roman"/>
              </w:rPr>
            </w:pPr>
            <w:r>
              <w:rPr>
                <w:rFonts w:eastAsia="Times New Roman"/>
              </w:rPr>
              <w:t>Jeugd</w:t>
            </w:r>
          </w:p>
        </w:tc>
        <w:tc>
          <w:tcPr>
            <w:tcW w:w="3961" w:type="dxa"/>
          </w:tcPr>
          <w:p w:rsidR="00EF01FD" w:rsidRDefault="00756917" w:rsidP="00756917">
            <w:pPr>
              <w:jc w:val="center"/>
              <w:rPr>
                <w:rFonts w:eastAsia="Times New Roman"/>
              </w:rPr>
            </w:pPr>
            <w:r>
              <w:rPr>
                <w:rFonts w:eastAsia="Times New Roman"/>
              </w:rPr>
              <w:t>29%</w:t>
            </w:r>
          </w:p>
        </w:tc>
      </w:tr>
      <w:tr w:rsidR="000C6C2C" w:rsidTr="000C6C2C">
        <w:tc>
          <w:tcPr>
            <w:tcW w:w="5327" w:type="dxa"/>
          </w:tcPr>
          <w:p w:rsidR="000C6C2C" w:rsidRDefault="000C3BDB" w:rsidP="000C6C2C">
            <w:pPr>
              <w:pStyle w:val="Lijstalinea"/>
              <w:numPr>
                <w:ilvl w:val="0"/>
                <w:numId w:val="3"/>
              </w:numPr>
              <w:ind w:left="284" w:hanging="284"/>
              <w:rPr>
                <w:rFonts w:eastAsia="Times New Roman"/>
              </w:rPr>
            </w:pPr>
            <w:r>
              <w:rPr>
                <w:rFonts w:eastAsia="Times New Roman"/>
              </w:rPr>
              <w:t>K</w:t>
            </w:r>
            <w:r w:rsidR="000C6C2C">
              <w:rPr>
                <w:rFonts w:eastAsia="Times New Roman"/>
              </w:rPr>
              <w:t>limaat</w:t>
            </w:r>
          </w:p>
        </w:tc>
        <w:tc>
          <w:tcPr>
            <w:tcW w:w="3961" w:type="dxa"/>
          </w:tcPr>
          <w:p w:rsidR="000C6C2C" w:rsidRDefault="000C6C2C" w:rsidP="00756917">
            <w:pPr>
              <w:jc w:val="center"/>
              <w:rPr>
                <w:rFonts w:eastAsia="Times New Roman"/>
              </w:rPr>
            </w:pPr>
            <w:r>
              <w:rPr>
                <w:rFonts w:eastAsia="Times New Roman"/>
              </w:rPr>
              <w:t>27%</w:t>
            </w:r>
          </w:p>
        </w:tc>
      </w:tr>
      <w:tr w:rsidR="000C6C2C" w:rsidTr="000C6C2C">
        <w:tc>
          <w:tcPr>
            <w:tcW w:w="5327" w:type="dxa"/>
          </w:tcPr>
          <w:p w:rsidR="000C6C2C" w:rsidRDefault="000C6C2C" w:rsidP="000C6C2C">
            <w:pPr>
              <w:pStyle w:val="Lijstalinea"/>
              <w:numPr>
                <w:ilvl w:val="0"/>
                <w:numId w:val="3"/>
              </w:numPr>
              <w:ind w:left="284" w:hanging="284"/>
              <w:rPr>
                <w:rFonts w:eastAsia="Times New Roman"/>
              </w:rPr>
            </w:pPr>
            <w:r>
              <w:rPr>
                <w:rFonts w:eastAsia="Times New Roman"/>
              </w:rPr>
              <w:lastRenderedPageBreak/>
              <w:t>Ruimtelijke ordening</w:t>
            </w:r>
          </w:p>
        </w:tc>
        <w:tc>
          <w:tcPr>
            <w:tcW w:w="3961" w:type="dxa"/>
          </w:tcPr>
          <w:p w:rsidR="000C6C2C" w:rsidRDefault="000C6C2C" w:rsidP="00756917">
            <w:pPr>
              <w:jc w:val="center"/>
              <w:rPr>
                <w:rFonts w:eastAsia="Times New Roman"/>
              </w:rPr>
            </w:pPr>
            <w:r>
              <w:rPr>
                <w:rFonts w:eastAsia="Times New Roman"/>
              </w:rPr>
              <w:t>26%</w:t>
            </w:r>
          </w:p>
        </w:tc>
      </w:tr>
      <w:tr w:rsidR="000C6C2C" w:rsidTr="000C6C2C">
        <w:tc>
          <w:tcPr>
            <w:tcW w:w="5327" w:type="dxa"/>
          </w:tcPr>
          <w:p w:rsidR="000C6C2C" w:rsidRDefault="000C6C2C" w:rsidP="000C6C2C">
            <w:pPr>
              <w:pStyle w:val="Lijstalinea"/>
              <w:numPr>
                <w:ilvl w:val="0"/>
                <w:numId w:val="3"/>
              </w:numPr>
              <w:ind w:left="284" w:hanging="284"/>
              <w:rPr>
                <w:rFonts w:eastAsia="Times New Roman"/>
              </w:rPr>
            </w:pPr>
            <w:r>
              <w:rPr>
                <w:rFonts w:eastAsia="Times New Roman"/>
              </w:rPr>
              <w:t>Wonen</w:t>
            </w:r>
          </w:p>
        </w:tc>
        <w:tc>
          <w:tcPr>
            <w:tcW w:w="3961" w:type="dxa"/>
          </w:tcPr>
          <w:p w:rsidR="000C6C2C" w:rsidRDefault="000C6C2C" w:rsidP="00756917">
            <w:pPr>
              <w:jc w:val="center"/>
              <w:rPr>
                <w:rFonts w:eastAsia="Times New Roman"/>
              </w:rPr>
            </w:pPr>
            <w:r>
              <w:rPr>
                <w:rFonts w:eastAsia="Times New Roman"/>
              </w:rPr>
              <w:t>26%</w:t>
            </w:r>
          </w:p>
        </w:tc>
      </w:tr>
      <w:tr w:rsidR="000C6C2C" w:rsidTr="000C6C2C">
        <w:tc>
          <w:tcPr>
            <w:tcW w:w="5327" w:type="dxa"/>
          </w:tcPr>
          <w:p w:rsidR="000C6C2C" w:rsidRDefault="000C6C2C" w:rsidP="000C6C2C">
            <w:pPr>
              <w:pStyle w:val="Lijstalinea"/>
              <w:numPr>
                <w:ilvl w:val="0"/>
                <w:numId w:val="3"/>
              </w:numPr>
              <w:ind w:left="284" w:hanging="284"/>
              <w:rPr>
                <w:rFonts w:eastAsia="Times New Roman"/>
              </w:rPr>
            </w:pPr>
            <w:r>
              <w:rPr>
                <w:rFonts w:eastAsia="Times New Roman"/>
              </w:rPr>
              <w:t>Zorg</w:t>
            </w:r>
          </w:p>
        </w:tc>
        <w:tc>
          <w:tcPr>
            <w:tcW w:w="3961" w:type="dxa"/>
          </w:tcPr>
          <w:p w:rsidR="000C6C2C" w:rsidRDefault="000C6C2C" w:rsidP="00756917">
            <w:pPr>
              <w:jc w:val="center"/>
              <w:rPr>
                <w:rFonts w:eastAsia="Times New Roman"/>
              </w:rPr>
            </w:pPr>
            <w:r>
              <w:rPr>
                <w:rFonts w:eastAsia="Times New Roman"/>
              </w:rPr>
              <w:t>25%</w:t>
            </w:r>
          </w:p>
        </w:tc>
      </w:tr>
      <w:tr w:rsidR="000C6C2C" w:rsidTr="000C6C2C">
        <w:tc>
          <w:tcPr>
            <w:tcW w:w="5327" w:type="dxa"/>
          </w:tcPr>
          <w:p w:rsidR="000C6C2C" w:rsidRDefault="000C6C2C" w:rsidP="000C6C2C">
            <w:pPr>
              <w:pStyle w:val="Lijstalinea"/>
              <w:numPr>
                <w:ilvl w:val="0"/>
                <w:numId w:val="3"/>
              </w:numPr>
              <w:ind w:left="284" w:hanging="284"/>
              <w:rPr>
                <w:rFonts w:eastAsia="Times New Roman"/>
              </w:rPr>
            </w:pPr>
            <w:r>
              <w:rPr>
                <w:rFonts w:eastAsia="Times New Roman"/>
              </w:rPr>
              <w:t>Afval</w:t>
            </w:r>
          </w:p>
        </w:tc>
        <w:tc>
          <w:tcPr>
            <w:tcW w:w="3961" w:type="dxa"/>
          </w:tcPr>
          <w:p w:rsidR="000C6C2C" w:rsidRDefault="000C6C2C" w:rsidP="00756917">
            <w:pPr>
              <w:jc w:val="center"/>
              <w:rPr>
                <w:rFonts w:eastAsia="Times New Roman"/>
              </w:rPr>
            </w:pPr>
            <w:r>
              <w:rPr>
                <w:rFonts w:eastAsia="Times New Roman"/>
              </w:rPr>
              <w:t>23%</w:t>
            </w:r>
          </w:p>
        </w:tc>
      </w:tr>
    </w:tbl>
    <w:p w:rsidR="000C6C2C" w:rsidRDefault="000C6C2C" w:rsidP="002A636C">
      <w:pPr>
        <w:rPr>
          <w:rFonts w:eastAsia="Times New Roman"/>
        </w:rPr>
      </w:pPr>
    </w:p>
    <w:p w:rsidR="000C6C2C" w:rsidRDefault="00520766" w:rsidP="002A636C">
      <w:pPr>
        <w:rPr>
          <w:rFonts w:eastAsia="Times New Roman"/>
        </w:rPr>
      </w:pPr>
      <w:r>
        <w:rPr>
          <w:rFonts w:eastAsia="Times New Roman"/>
        </w:rPr>
        <w:t>Er zijn enkele verschillen in de top 5 naargelang de achtergrondkenmerken van de respondenten</w:t>
      </w:r>
      <w:r w:rsidR="00A02846">
        <w:rPr>
          <w:rFonts w:eastAsia="Times New Roman"/>
        </w:rPr>
        <w:t xml:space="preserve">. </w:t>
      </w:r>
      <w:r w:rsidR="000C3BDB">
        <w:rPr>
          <w:rFonts w:eastAsia="Times New Roman"/>
        </w:rPr>
        <w:t xml:space="preserve">respondenten kiezen immers thema's die nauw aansluiten bij de levensfase waarin ze zich bevinden of die belangrijker zijn in de omgeving waar ze wonen. </w:t>
      </w:r>
    </w:p>
    <w:p w:rsidR="00520766" w:rsidRDefault="00520766" w:rsidP="00520766">
      <w:pPr>
        <w:pStyle w:val="Lijstalinea"/>
        <w:numPr>
          <w:ilvl w:val="0"/>
          <w:numId w:val="4"/>
        </w:numPr>
        <w:rPr>
          <w:rFonts w:eastAsia="Times New Roman"/>
        </w:rPr>
      </w:pPr>
      <w:r w:rsidRPr="00520766">
        <w:rPr>
          <w:rFonts w:eastAsia="Times New Roman"/>
        </w:rPr>
        <w:t>Bij ouders van baby's en peuters komt het thema "kinderopvang" in de top 5 ten nadele van het thema "jeugd".</w:t>
      </w:r>
      <w:r>
        <w:rPr>
          <w:rFonts w:eastAsia="Times New Roman"/>
        </w:rPr>
        <w:t xml:space="preserve"> </w:t>
      </w:r>
      <w:r w:rsidRPr="00520766">
        <w:rPr>
          <w:rFonts w:eastAsia="Times New Roman"/>
        </w:rPr>
        <w:t>Bij ouders van tieners zakt het thema "onderwijs" uit de top 5.</w:t>
      </w:r>
      <w:r>
        <w:rPr>
          <w:rFonts w:eastAsia="Times New Roman"/>
        </w:rPr>
        <w:t>Logisch, want</w:t>
      </w:r>
      <w:r w:rsidRPr="00520766">
        <w:rPr>
          <w:rFonts w:eastAsia="Times New Roman"/>
        </w:rPr>
        <w:t xml:space="preserve"> </w:t>
      </w:r>
      <w:r>
        <w:rPr>
          <w:rFonts w:eastAsia="Times New Roman"/>
        </w:rPr>
        <w:t xml:space="preserve">In het secundair onderwijs organiseren veel minder gemeenten zelf onderwijs dan in het basisonderwijs. </w:t>
      </w:r>
    </w:p>
    <w:p w:rsidR="00A02846" w:rsidRDefault="00A02846" w:rsidP="00520766">
      <w:pPr>
        <w:pStyle w:val="Lijstalinea"/>
        <w:numPr>
          <w:ilvl w:val="0"/>
          <w:numId w:val="4"/>
        </w:numPr>
        <w:rPr>
          <w:rFonts w:eastAsia="Times New Roman"/>
        </w:rPr>
      </w:pPr>
      <w:r>
        <w:rPr>
          <w:rFonts w:eastAsia="Times New Roman"/>
        </w:rPr>
        <w:t xml:space="preserve">In de centrumsteden schuift het thema "klimaat" enkele plaatsen naar boven en krijgt ook het thema "armoede" een plaats in de top 5. In de centrumsteden is de armoede veel sterker aanwezig dan in de kleinere steden en gemeenten. </w:t>
      </w:r>
    </w:p>
    <w:p w:rsidR="00A02846" w:rsidRDefault="00A02846" w:rsidP="00520766">
      <w:pPr>
        <w:pStyle w:val="Lijstalinea"/>
        <w:numPr>
          <w:ilvl w:val="0"/>
          <w:numId w:val="4"/>
        </w:numPr>
        <w:rPr>
          <w:rFonts w:eastAsia="Times New Roman"/>
        </w:rPr>
      </w:pPr>
      <w:r>
        <w:rPr>
          <w:rFonts w:eastAsia="Times New Roman"/>
        </w:rPr>
        <w:t xml:space="preserve">65-plussers plaatsen – niet verwonderlijk – de thema's "zorg" en "ouderen" in hun top 5, terwijl minder ouderen kiezen voor "jeugd" en "onderwijs".  </w:t>
      </w:r>
    </w:p>
    <w:p w:rsidR="00A02846" w:rsidRPr="00520766" w:rsidRDefault="00A02846" w:rsidP="00520766">
      <w:pPr>
        <w:pStyle w:val="Lijstalinea"/>
        <w:numPr>
          <w:ilvl w:val="0"/>
          <w:numId w:val="4"/>
        </w:numPr>
        <w:rPr>
          <w:rFonts w:eastAsia="Times New Roman"/>
        </w:rPr>
      </w:pPr>
      <w:r>
        <w:rPr>
          <w:rFonts w:eastAsia="Times New Roman"/>
        </w:rPr>
        <w:t xml:space="preserve">Bij respondenten met een hoger diploma (universitair en niet-universitair) </w:t>
      </w:r>
      <w:r w:rsidR="000C3BDB">
        <w:rPr>
          <w:rFonts w:eastAsia="Times New Roman"/>
        </w:rPr>
        <w:t>duikt</w:t>
      </w:r>
      <w:r>
        <w:rPr>
          <w:rFonts w:eastAsia="Times New Roman"/>
        </w:rPr>
        <w:t xml:space="preserve"> het thema "klimaat" in de top 5</w:t>
      </w:r>
      <w:r w:rsidR="000C3BDB">
        <w:rPr>
          <w:rFonts w:eastAsia="Times New Roman"/>
        </w:rPr>
        <w:t xml:space="preserve"> op</w:t>
      </w:r>
      <w:r>
        <w:rPr>
          <w:rFonts w:eastAsia="Times New Roman"/>
        </w:rPr>
        <w:t xml:space="preserve">. </w:t>
      </w:r>
    </w:p>
    <w:p w:rsidR="002A636C" w:rsidRDefault="00A12650">
      <w:r>
        <w:t xml:space="preserve">We vroegen nog op een tweede manier naar de prioriteiten van de respondenten. </w:t>
      </w:r>
      <w:r w:rsidR="00A02846">
        <w:t xml:space="preserve">Naast een keuze voor brede thema's vroegen we de respondenten ook om uit een lijst van </w:t>
      </w:r>
      <w:r>
        <w:t xml:space="preserve">concrete initiatieven die gemeenten kunnen nemen om gezinnen te ondersteunen er drie te kiezen waar het volgende gemeentebestuur werk van moet maken. </w:t>
      </w:r>
      <w:r w:rsidR="001511BC">
        <w:t>Vijf initiatieven zitten in de top drie van</w:t>
      </w:r>
      <w:r w:rsidR="002339C5">
        <w:t xml:space="preserve"> minstens 20% van de respondenten. </w:t>
      </w:r>
      <w:r w:rsidR="001511BC">
        <w:t xml:space="preserve"> </w:t>
      </w:r>
      <w:r w:rsidR="00E4484E">
        <w:t xml:space="preserve">Verkeersveiligheid is opnieuw voor de grootste groep respondenten het meest belangrijke initiatief: volgens meer dan 60% moet de gemeente er prioritair voor zorgen dat iedereen, van jong tot oud, zich veilig kan verplaatsen. Zorgen voor een gezonde leefomgeving en voor beschikbare en betaalbare opvang voor schoolkinderen vervolledigen de top drie. </w:t>
      </w:r>
      <w:r w:rsidR="00564778">
        <w:t xml:space="preserve"> Gezinnen financieel ondersteunen, het Huis van het Kind uitbouwen en rekening houden met de digitale kloof zijn slechts voor minder dan 1 op 10 respondenten </w:t>
      </w:r>
      <w:r w:rsidR="007F0244">
        <w:t>een lokale prioriteit.</w:t>
      </w:r>
    </w:p>
    <w:p w:rsidR="00A12650" w:rsidRDefault="001511BC">
      <w:r>
        <w:t>Tabel 2: Aandeel respondenten dat een initiatief in zijn top drie plaatst</w:t>
      </w:r>
    </w:p>
    <w:tbl>
      <w:tblPr>
        <w:tblStyle w:val="Tabelraster"/>
        <w:tblW w:w="9200" w:type="dxa"/>
        <w:tblLook w:val="04A0" w:firstRow="1" w:lastRow="0" w:firstColumn="1" w:lastColumn="0" w:noHBand="0" w:noVBand="1"/>
      </w:tblPr>
      <w:tblGrid>
        <w:gridCol w:w="8240"/>
        <w:gridCol w:w="960"/>
      </w:tblGrid>
      <w:tr w:rsidR="001511BC" w:rsidRPr="001511BC" w:rsidTr="001511BC">
        <w:trPr>
          <w:trHeight w:val="300"/>
        </w:trPr>
        <w:tc>
          <w:tcPr>
            <w:tcW w:w="8240" w:type="dxa"/>
            <w:hideMark/>
          </w:tcPr>
          <w:p w:rsidR="001511BC" w:rsidRPr="001511BC" w:rsidRDefault="001511BC" w:rsidP="001511BC">
            <w:pPr>
              <w:rPr>
                <w:rFonts w:ascii="Arial" w:eastAsia="Times New Roman" w:hAnsi="Arial" w:cs="Arial"/>
                <w:sz w:val="18"/>
                <w:szCs w:val="18"/>
                <w:lang w:eastAsia="nl-BE"/>
              </w:rPr>
            </w:pPr>
            <w:r w:rsidRPr="001511BC">
              <w:rPr>
                <w:rFonts w:ascii="Arial" w:eastAsia="Times New Roman" w:hAnsi="Arial" w:cs="Arial"/>
                <w:sz w:val="18"/>
                <w:szCs w:val="18"/>
                <w:lang w:eastAsia="nl-BE"/>
              </w:rPr>
              <w:t> </w:t>
            </w:r>
          </w:p>
        </w:tc>
        <w:tc>
          <w:tcPr>
            <w:tcW w:w="960" w:type="dxa"/>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w:t>
            </w:r>
          </w:p>
        </w:tc>
      </w:tr>
      <w:tr w:rsidR="001511BC" w:rsidRPr="001511BC" w:rsidTr="001511BC">
        <w:trPr>
          <w:trHeight w:val="30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t>er voor zorgen dat iedereen, van jong tot oud, zich veilig kan verplaatsen</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62,8%</w:t>
            </w:r>
          </w:p>
        </w:tc>
      </w:tr>
      <w:tr w:rsidR="001511BC" w:rsidRPr="001511BC" w:rsidTr="001511BC">
        <w:trPr>
          <w:trHeight w:val="30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t>werk maken van een gezonde leefomgeving (luchtkwaliteit, gezonde voeding, pesticiden</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36,7%</w:t>
            </w:r>
          </w:p>
        </w:tc>
      </w:tr>
      <w:tr w:rsidR="001511BC" w:rsidRPr="001511BC" w:rsidTr="001511BC">
        <w:trPr>
          <w:trHeight w:val="48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t>er voor zorgen dat alle schoolkinderen voor en na school en tijdens de schoolvakanties betaalbare opvang kunnen vinden</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31,1%</w:t>
            </w:r>
          </w:p>
        </w:tc>
      </w:tr>
      <w:tr w:rsidR="001511BC" w:rsidRPr="001511BC" w:rsidTr="001511BC">
        <w:trPr>
          <w:trHeight w:val="30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t>brede scholen stimuleren waarbij scholen samenwerken met andere sectoren (vrije tijd, cultuur</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29,7%</w:t>
            </w:r>
          </w:p>
        </w:tc>
      </w:tr>
      <w:tr w:rsidR="001511BC" w:rsidRPr="001511BC" w:rsidTr="001511BC">
        <w:trPr>
          <w:trHeight w:val="30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t>een sterk woonbeleid ontwikkelen dat rekening houdt met gezinnen in alle levensfases</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23,1%</w:t>
            </w:r>
          </w:p>
        </w:tc>
      </w:tr>
      <w:tr w:rsidR="001511BC" w:rsidRPr="001511BC" w:rsidTr="001511BC">
        <w:trPr>
          <w:trHeight w:val="30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t>er voor zorgen dat gezinnen in armoede kunnen deelnemen aan vrije tijd, sport en cultuur</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19,6%</w:t>
            </w:r>
          </w:p>
        </w:tc>
      </w:tr>
      <w:tr w:rsidR="001511BC" w:rsidRPr="001511BC" w:rsidTr="001511BC">
        <w:trPr>
          <w:trHeight w:val="30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t>er voor zorgen dat er voldoende kinderopvang is voor baby's en peuters</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18,2%</w:t>
            </w:r>
          </w:p>
        </w:tc>
      </w:tr>
      <w:tr w:rsidR="001511BC" w:rsidRPr="001511BC" w:rsidTr="001511BC">
        <w:trPr>
          <w:trHeight w:val="30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t>het vrijwilligerswerk ondersteunen</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16,5%</w:t>
            </w:r>
          </w:p>
        </w:tc>
      </w:tr>
      <w:tr w:rsidR="001511BC" w:rsidRPr="001511BC" w:rsidTr="001511BC">
        <w:trPr>
          <w:trHeight w:val="30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t>mantelzorgers erkennen en ondersteunen</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15,8%</w:t>
            </w:r>
          </w:p>
        </w:tc>
      </w:tr>
      <w:tr w:rsidR="001511BC" w:rsidRPr="001511BC" w:rsidTr="001511BC">
        <w:trPr>
          <w:trHeight w:val="30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t>een lokaal klimaatbeleid uitbouwen of versterken</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11,9%</w:t>
            </w:r>
          </w:p>
        </w:tc>
      </w:tr>
      <w:tr w:rsidR="001511BC" w:rsidRPr="001511BC" w:rsidTr="001511BC">
        <w:trPr>
          <w:trHeight w:val="30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lastRenderedPageBreak/>
              <w:t>gezinnen financieel ondersteunen</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9,6%</w:t>
            </w:r>
          </w:p>
        </w:tc>
      </w:tr>
      <w:tr w:rsidR="001511BC" w:rsidRPr="001511BC" w:rsidTr="001511BC">
        <w:trPr>
          <w:trHeight w:val="30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t>het Huis van het Kind versterken of er één oprichten als dat er nog niet is</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8,3%</w:t>
            </w:r>
          </w:p>
        </w:tc>
      </w:tr>
      <w:tr w:rsidR="001511BC" w:rsidRPr="001511BC" w:rsidTr="001511BC">
        <w:trPr>
          <w:trHeight w:val="480"/>
        </w:trPr>
        <w:tc>
          <w:tcPr>
            <w:tcW w:w="8240" w:type="dxa"/>
            <w:hideMark/>
          </w:tcPr>
          <w:p w:rsidR="001511BC" w:rsidRPr="001511BC" w:rsidRDefault="001511BC" w:rsidP="001511BC">
            <w:pPr>
              <w:pStyle w:val="Lijstalinea"/>
              <w:numPr>
                <w:ilvl w:val="0"/>
                <w:numId w:val="5"/>
              </w:numPr>
              <w:ind w:left="284" w:hanging="284"/>
              <w:rPr>
                <w:rFonts w:ascii="Arial" w:eastAsia="Times New Roman" w:hAnsi="Arial" w:cs="Arial"/>
                <w:sz w:val="18"/>
                <w:szCs w:val="18"/>
                <w:lang w:eastAsia="nl-BE"/>
              </w:rPr>
            </w:pPr>
            <w:r w:rsidRPr="001511BC">
              <w:rPr>
                <w:rFonts w:ascii="Arial" w:eastAsia="Times New Roman" w:hAnsi="Arial" w:cs="Arial"/>
                <w:sz w:val="18"/>
                <w:szCs w:val="18"/>
                <w:lang w:eastAsia="nl-BE"/>
              </w:rPr>
              <w:t>rekening houden met de digitale kloof, bijvoorbeeld door openbare computers in de bib te voorzien</w:t>
            </w:r>
          </w:p>
        </w:tc>
        <w:tc>
          <w:tcPr>
            <w:tcW w:w="960" w:type="dxa"/>
            <w:noWrap/>
            <w:hideMark/>
          </w:tcPr>
          <w:p w:rsidR="001511BC" w:rsidRPr="001511BC" w:rsidRDefault="001511BC" w:rsidP="001511BC">
            <w:pPr>
              <w:jc w:val="center"/>
              <w:rPr>
                <w:rFonts w:ascii="Arial" w:eastAsia="Times New Roman" w:hAnsi="Arial" w:cs="Arial"/>
                <w:sz w:val="18"/>
                <w:szCs w:val="18"/>
                <w:lang w:eastAsia="nl-BE"/>
              </w:rPr>
            </w:pPr>
            <w:r w:rsidRPr="001511BC">
              <w:rPr>
                <w:rFonts w:ascii="Arial" w:eastAsia="Times New Roman" w:hAnsi="Arial" w:cs="Arial"/>
                <w:sz w:val="18"/>
                <w:szCs w:val="18"/>
                <w:lang w:eastAsia="nl-BE"/>
              </w:rPr>
              <w:t>6,0%</w:t>
            </w:r>
          </w:p>
        </w:tc>
      </w:tr>
    </w:tbl>
    <w:p w:rsidR="00F90C81" w:rsidRDefault="00F90C81"/>
    <w:p w:rsidR="00F90C81" w:rsidRDefault="00F90C81">
      <w:r>
        <w:t xml:space="preserve">Ook hier zijn er </w:t>
      </w:r>
      <w:r w:rsidR="0024420B">
        <w:t xml:space="preserve">enkele </w:t>
      </w:r>
      <w:r>
        <w:t>verschillen naargelang de kenmerken van de respondenten:</w:t>
      </w:r>
    </w:p>
    <w:p w:rsidR="00F90C81" w:rsidRDefault="00F90C81" w:rsidP="00DB4421">
      <w:pPr>
        <w:pStyle w:val="Lijstalinea"/>
        <w:numPr>
          <w:ilvl w:val="0"/>
          <w:numId w:val="6"/>
        </w:numPr>
      </w:pPr>
      <w:r>
        <w:t xml:space="preserve">34% van de ouders van baby's en peuters vinden dat de gemeenten er voor moeten zorgen dat er voldoende opvang is voor baby's en peuters. </w:t>
      </w:r>
    </w:p>
    <w:p w:rsidR="00DB4421" w:rsidRDefault="00DB4421" w:rsidP="00DB4421">
      <w:pPr>
        <w:pStyle w:val="Lijstalinea"/>
      </w:pPr>
    </w:p>
    <w:p w:rsidR="00F90C81" w:rsidRDefault="00F90C81" w:rsidP="00DB4421">
      <w:pPr>
        <w:pStyle w:val="Lijstalinea"/>
        <w:numPr>
          <w:ilvl w:val="0"/>
          <w:numId w:val="6"/>
        </w:numPr>
      </w:pPr>
      <w:r>
        <w:t>De top drie is hetzelfde in de verschillende types gemeenten, alleen is het aandeel respondenten dat vindt dat de gemeente werk moet maken van een gezonde leefomgeving groter in de centrumsteden dan in de kleinere steden en gemeenten: in de centrumsteden plaats</w:t>
      </w:r>
      <w:r w:rsidR="00BF014F">
        <w:t>t</w:t>
      </w:r>
      <w:r>
        <w:t xml:space="preserve"> 46% van de respondenten dit in hun top drie, in de kleine gemeente daalt dat tot 33%. </w:t>
      </w:r>
      <w:r w:rsidR="00BF014F">
        <w:t>Dit is mogelijk het gevolg van de slechte</w:t>
      </w:r>
      <w:r w:rsidR="00DB4421">
        <w:t>re luchtkwaliteit in de steden waardoor mensen meer belang hechten aan het verbeteren daarvan.</w:t>
      </w:r>
    </w:p>
    <w:p w:rsidR="00DB4421" w:rsidRDefault="00DB4421" w:rsidP="00DB4421">
      <w:pPr>
        <w:pStyle w:val="Lijstalinea"/>
      </w:pPr>
    </w:p>
    <w:p w:rsidR="00DB4421" w:rsidRDefault="00DB4421" w:rsidP="00DB4421">
      <w:pPr>
        <w:pStyle w:val="Lijstalinea"/>
        <w:numPr>
          <w:ilvl w:val="0"/>
          <w:numId w:val="6"/>
        </w:numPr>
      </w:pPr>
      <w:r>
        <w:t>Bij de oudere respondenten (65-plussers) valt het op dat verk</w:t>
      </w:r>
      <w:r w:rsidR="00564778">
        <w:t>eersveiligheid hier hoog scoort: 68% plaatst dit in zijn top-drie, maar dat er verder geen enkel voorstel is dat door meer dan drie op tien respondenten wordt gekozen.</w:t>
      </w:r>
    </w:p>
    <w:p w:rsidR="002960D4" w:rsidRDefault="002960D4" w:rsidP="002960D4">
      <w:pPr>
        <w:pStyle w:val="Lijstalinea"/>
      </w:pPr>
    </w:p>
    <w:p w:rsidR="002960D4" w:rsidRDefault="002960D4" w:rsidP="00DB4421">
      <w:pPr>
        <w:pStyle w:val="Lijstalinea"/>
        <w:numPr>
          <w:ilvl w:val="0"/>
          <w:numId w:val="6"/>
        </w:numPr>
      </w:pPr>
      <w:r>
        <w:t>Er zijn geen verschillen naar opleidingsniveau en ook tussen mannen en vrouwen zijn er weinig verschillen. Alleen vindt een groter aandeel mannen "het ondersteunen van vrijwilligerswerk" een prioriteit: 25% van de mannen en 13% van de vrouwen</w:t>
      </w:r>
      <w:r w:rsidR="0024420B">
        <w:t xml:space="preserve"> plaatsen dit in hun top drie van initiatieven waar het volgende gemeentebestuur werk van mot maken</w:t>
      </w:r>
      <w:r>
        <w:t xml:space="preserve">. </w:t>
      </w:r>
    </w:p>
    <w:p w:rsidR="002960D4" w:rsidRDefault="002960D4" w:rsidP="002960D4">
      <w:pPr>
        <w:pStyle w:val="Lijstalinea"/>
      </w:pPr>
    </w:p>
    <w:p w:rsidR="0024420B" w:rsidRDefault="0057452D" w:rsidP="0057452D">
      <w:pPr>
        <w:pStyle w:val="Kop1"/>
      </w:pPr>
      <w:r>
        <w:t>Evaluatie van het huidige en actiepunten voor het volgende gemeentebestuur</w:t>
      </w:r>
    </w:p>
    <w:p w:rsidR="0057452D" w:rsidRDefault="0057452D" w:rsidP="0057452D"/>
    <w:p w:rsidR="0057452D" w:rsidRDefault="0057452D" w:rsidP="0057452D">
      <w:r>
        <w:t>De vragenlijst bevatte een aantal stellingen waarop de respondenten op een vijf puntenschaal konden antwoorden gaande van helemaal niet akkoord tot helemaal akkoord. Het waren zowel stellingen met een oordeel over het huidige gemeentebestuur als met actiepunten voor het volgende gemeentebestuur.</w:t>
      </w:r>
      <w:r w:rsidR="003D2BFA">
        <w:t xml:space="preserve"> </w:t>
      </w:r>
    </w:p>
    <w:p w:rsidR="0057452D" w:rsidRDefault="0057452D" w:rsidP="0057452D">
      <w:pPr>
        <w:pStyle w:val="Kop2"/>
      </w:pPr>
      <w:r>
        <w:t>Mobiliteit</w:t>
      </w:r>
    </w:p>
    <w:p w:rsidR="003D2BFA" w:rsidRDefault="003D2BFA" w:rsidP="0057452D"/>
    <w:p w:rsidR="00162222" w:rsidRDefault="00556A75" w:rsidP="0057452D">
      <w:r>
        <w:t xml:space="preserve">Er moet nog heel wat gebeuren om de verkeersveiligheid te verhogen. </w:t>
      </w:r>
      <w:r w:rsidR="003D2BFA">
        <w:t xml:space="preserve">Een grote meerderheid van de respondenten (60%) vindt immers dat kinderen zich vandaag niet veilig met de fiets of te voet kunnen verplaatsen. </w:t>
      </w:r>
      <w:r w:rsidR="00162222">
        <w:t xml:space="preserve">Niet verwonderlijk dat verkeersveiligheid en mobiliteit volgens een meerderheid van de gezinnen een prioriteit moet zijn voor het volgende gemeentebestuur. </w:t>
      </w:r>
      <w:r w:rsidR="00CE462B">
        <w:t xml:space="preserve">Er is een klein verschil naargelang het type gemeente: in de centrumsteden en de grote gemeenten is respectievelijk 65% </w:t>
      </w:r>
      <w:r w:rsidR="00CE462B">
        <w:lastRenderedPageBreak/>
        <w:t>en 67% van de respondenten het niet eens met de stelling, in de middelgrote en kleine gemeenten daalt dat tot 57%.</w:t>
      </w:r>
    </w:p>
    <w:p w:rsidR="003D2BFA" w:rsidRDefault="00162222" w:rsidP="0057452D">
      <w:r>
        <w:t xml:space="preserve">Wat moet er dan gebeuren? </w:t>
      </w:r>
      <w:r w:rsidR="003D2BFA">
        <w:t xml:space="preserve">Een zeer ruime meerderheid </w:t>
      </w:r>
      <w:r>
        <w:t xml:space="preserve">van de respondenten </w:t>
      </w:r>
      <w:r w:rsidR="003D2BFA">
        <w:t xml:space="preserve">gaat er mee akkoord dat de auto op sommige plaatsen de baan moet ruimen voor fietsers en voetgangers en spelende kinderen. Dat is een thema dat </w:t>
      </w:r>
      <w:r w:rsidR="00556A75">
        <w:t xml:space="preserve">ook </w:t>
      </w:r>
      <w:r w:rsidR="003D2BFA">
        <w:t xml:space="preserve">heel vaak terugkomt in de antwoorden op de open vraag: in een gezinsvriendelijke gemeente </w:t>
      </w:r>
      <w:r w:rsidR="00675100">
        <w:t xml:space="preserve">moeten </w:t>
      </w:r>
      <w:r w:rsidR="003D2BFA">
        <w:t xml:space="preserve">fietsers en voetgangers </w:t>
      </w:r>
      <w:r w:rsidR="00675100">
        <w:t>zich veilig kunnen verplaatsen</w:t>
      </w:r>
      <w:r w:rsidR="003D2BFA">
        <w:t xml:space="preserve">  </w:t>
      </w:r>
      <w:r w:rsidR="00556A75">
        <w:t xml:space="preserve">en dat vereist soms moeilijke keuzes ten nadele van het autoverkeer </w:t>
      </w:r>
      <w:r w:rsidR="003D2BFA">
        <w:t>(cf. ander document).</w:t>
      </w:r>
      <w:r w:rsidR="009B2204">
        <w:t>Bij deze stelling zijn er</w:t>
      </w:r>
      <w:r w:rsidR="00CE462B">
        <w:t xml:space="preserve"> geen verschillen naargelang het type gemeente.</w:t>
      </w:r>
    </w:p>
    <w:p w:rsidR="003D2BFA" w:rsidRDefault="00162222" w:rsidP="0057452D">
      <w:r>
        <w:t>Tabel 3: stellingen over mobiliteit</w:t>
      </w:r>
    </w:p>
    <w:tbl>
      <w:tblPr>
        <w:tblStyle w:val="Tabelraster"/>
        <w:tblW w:w="9288" w:type="dxa"/>
        <w:tblLook w:val="04A0" w:firstRow="1" w:lastRow="0" w:firstColumn="1" w:lastColumn="0" w:noHBand="0" w:noVBand="1"/>
      </w:tblPr>
      <w:tblGrid>
        <w:gridCol w:w="5211"/>
        <w:gridCol w:w="1383"/>
        <w:gridCol w:w="1105"/>
        <w:gridCol w:w="1589"/>
      </w:tblGrid>
      <w:tr w:rsidR="003D2BFA" w:rsidTr="003D2BFA">
        <w:tc>
          <w:tcPr>
            <w:tcW w:w="5211" w:type="dxa"/>
          </w:tcPr>
          <w:p w:rsidR="003D2BFA" w:rsidRDefault="003D2BFA" w:rsidP="0057452D"/>
        </w:tc>
        <w:tc>
          <w:tcPr>
            <w:tcW w:w="1383" w:type="dxa"/>
          </w:tcPr>
          <w:p w:rsidR="003D2BFA" w:rsidRDefault="003D2BFA" w:rsidP="0057452D">
            <w:r>
              <w:t>(helemaal) niet akkoord</w:t>
            </w:r>
          </w:p>
        </w:tc>
        <w:tc>
          <w:tcPr>
            <w:tcW w:w="1105" w:type="dxa"/>
          </w:tcPr>
          <w:p w:rsidR="003D2BFA" w:rsidRDefault="003D2BFA" w:rsidP="0057452D">
            <w:r>
              <w:t>Neutraal</w:t>
            </w:r>
          </w:p>
        </w:tc>
        <w:tc>
          <w:tcPr>
            <w:tcW w:w="1589" w:type="dxa"/>
          </w:tcPr>
          <w:p w:rsidR="003D2BFA" w:rsidRDefault="003D2BFA" w:rsidP="0057452D">
            <w:r>
              <w:t>(helemaal) akkoord</w:t>
            </w:r>
          </w:p>
        </w:tc>
      </w:tr>
      <w:tr w:rsidR="003D2BFA" w:rsidTr="003D2BFA">
        <w:tc>
          <w:tcPr>
            <w:tcW w:w="5211" w:type="dxa"/>
          </w:tcPr>
          <w:p w:rsidR="003D2BFA" w:rsidRDefault="003D2BFA" w:rsidP="0057452D">
            <w:r>
              <w:t>In mijn gemeente kunnen kinderen zich veilig te voet of met de fiets verplaatsen naar sport en ontspanning</w:t>
            </w:r>
          </w:p>
        </w:tc>
        <w:tc>
          <w:tcPr>
            <w:tcW w:w="1383" w:type="dxa"/>
          </w:tcPr>
          <w:p w:rsidR="003D2BFA" w:rsidRDefault="003D2BFA" w:rsidP="0057452D">
            <w:r>
              <w:t>60%</w:t>
            </w:r>
          </w:p>
        </w:tc>
        <w:tc>
          <w:tcPr>
            <w:tcW w:w="1105" w:type="dxa"/>
          </w:tcPr>
          <w:p w:rsidR="003D2BFA" w:rsidRDefault="003D2BFA" w:rsidP="0057452D">
            <w:r>
              <w:t>19%</w:t>
            </w:r>
          </w:p>
        </w:tc>
        <w:tc>
          <w:tcPr>
            <w:tcW w:w="1589" w:type="dxa"/>
          </w:tcPr>
          <w:p w:rsidR="003D2BFA" w:rsidRDefault="003D2BFA" w:rsidP="0057452D">
            <w:r>
              <w:t>21%</w:t>
            </w:r>
          </w:p>
        </w:tc>
      </w:tr>
      <w:tr w:rsidR="003D2BFA" w:rsidTr="003D2BFA">
        <w:tc>
          <w:tcPr>
            <w:tcW w:w="5211" w:type="dxa"/>
          </w:tcPr>
          <w:p w:rsidR="003D2BFA" w:rsidRDefault="003D2BFA" w:rsidP="0057452D">
            <w:r>
              <w:t>De gemeente moet de plaats voor de auto op sommige plaatsen beperken om meer plaats te maken voor fietsers, voetgangers of spelende kinderen</w:t>
            </w:r>
          </w:p>
        </w:tc>
        <w:tc>
          <w:tcPr>
            <w:tcW w:w="1383" w:type="dxa"/>
          </w:tcPr>
          <w:p w:rsidR="003D2BFA" w:rsidRDefault="003D2BFA" w:rsidP="0057452D">
            <w:r>
              <w:t>8%</w:t>
            </w:r>
          </w:p>
        </w:tc>
        <w:tc>
          <w:tcPr>
            <w:tcW w:w="1105" w:type="dxa"/>
          </w:tcPr>
          <w:p w:rsidR="003D2BFA" w:rsidRDefault="003D2BFA" w:rsidP="0057452D">
            <w:r>
              <w:t>14%</w:t>
            </w:r>
          </w:p>
        </w:tc>
        <w:tc>
          <w:tcPr>
            <w:tcW w:w="1589" w:type="dxa"/>
          </w:tcPr>
          <w:p w:rsidR="003D2BFA" w:rsidRDefault="003D2BFA" w:rsidP="0057452D">
            <w:r>
              <w:t>78%</w:t>
            </w:r>
          </w:p>
        </w:tc>
      </w:tr>
    </w:tbl>
    <w:p w:rsidR="0057452D" w:rsidRDefault="0057452D" w:rsidP="0057452D"/>
    <w:p w:rsidR="003D2BFA" w:rsidRDefault="003D2BFA" w:rsidP="0057452D"/>
    <w:p w:rsidR="0057452D" w:rsidRDefault="0057452D" w:rsidP="0057452D">
      <w:pPr>
        <w:pStyle w:val="Kop2"/>
      </w:pPr>
      <w:r>
        <w:t>Gemeentelijke dienstverlening</w:t>
      </w:r>
    </w:p>
    <w:p w:rsidR="0057452D" w:rsidRDefault="0057452D" w:rsidP="0057452D"/>
    <w:p w:rsidR="001C1583" w:rsidRDefault="001C1583" w:rsidP="0057452D">
      <w:r>
        <w:t xml:space="preserve">Veel gemeenten hebben nog werk om gezinnen beter te informeren. </w:t>
      </w:r>
      <w:r w:rsidR="00162222">
        <w:t>Er zijn</w:t>
      </w:r>
      <w:r>
        <w:t xml:space="preserve"> vrij veel  respondenten die hun gemeente </w:t>
      </w:r>
      <w:r w:rsidR="00162222">
        <w:t xml:space="preserve">op dat vlak </w:t>
      </w:r>
      <w:r>
        <w:t xml:space="preserve">een slechte beoordeling geven: slechts één op de drie respondenten vindt dat de gemeente zijn inwoners goed informeert over zijn aanbod om gezinnen te ondersteunen. </w:t>
      </w:r>
      <w:r w:rsidR="00162222">
        <w:t>Iets minder dan de helft vindt dat de gemeentediensten vlot toegankelijk zijn op uren die voor hem of haar passen; bij één derde van de respondenten is dat niet het geval.</w:t>
      </w:r>
    </w:p>
    <w:p w:rsidR="00162222" w:rsidRDefault="00162222" w:rsidP="0057452D">
      <w:r>
        <w:t>De overgrote meerderheid van de gezinnen vindt een digitaal gemeenteloket belangrijk: zij willen documenten online kunnen aanvragen. Maar dat mag niet ten koste gaan van de persoonl</w:t>
      </w:r>
      <w:r w:rsidR="00B41D81">
        <w:t>ijke dienstverlening: een nog grotere meerderheid (85%) vindt de dienstverlening via het loket nog steeds belangrijk.</w:t>
      </w:r>
    </w:p>
    <w:p w:rsidR="00162222" w:rsidRDefault="00162222" w:rsidP="0057452D">
      <w:r>
        <w:t>Tabel 4: stellingen over dienstverlening</w:t>
      </w:r>
    </w:p>
    <w:tbl>
      <w:tblPr>
        <w:tblStyle w:val="Tabelraster"/>
        <w:tblW w:w="9288" w:type="dxa"/>
        <w:tblLook w:val="04A0" w:firstRow="1" w:lastRow="0" w:firstColumn="1" w:lastColumn="0" w:noHBand="0" w:noVBand="1"/>
      </w:tblPr>
      <w:tblGrid>
        <w:gridCol w:w="5211"/>
        <w:gridCol w:w="1383"/>
        <w:gridCol w:w="1105"/>
        <w:gridCol w:w="1589"/>
      </w:tblGrid>
      <w:tr w:rsidR="005C2CA5" w:rsidTr="005C2CA5">
        <w:tc>
          <w:tcPr>
            <w:tcW w:w="5211" w:type="dxa"/>
          </w:tcPr>
          <w:p w:rsidR="005C2CA5" w:rsidRDefault="005C2CA5" w:rsidP="005C2CA5"/>
        </w:tc>
        <w:tc>
          <w:tcPr>
            <w:tcW w:w="1383" w:type="dxa"/>
          </w:tcPr>
          <w:p w:rsidR="005C2CA5" w:rsidRDefault="005C2CA5" w:rsidP="005C2CA5">
            <w:r>
              <w:t>(helemaal) niet akkoord</w:t>
            </w:r>
          </w:p>
        </w:tc>
        <w:tc>
          <w:tcPr>
            <w:tcW w:w="1105" w:type="dxa"/>
          </w:tcPr>
          <w:p w:rsidR="005C2CA5" w:rsidRDefault="005C2CA5" w:rsidP="005C2CA5">
            <w:r>
              <w:t>Neutraal</w:t>
            </w:r>
          </w:p>
        </w:tc>
        <w:tc>
          <w:tcPr>
            <w:tcW w:w="1589" w:type="dxa"/>
          </w:tcPr>
          <w:p w:rsidR="005C2CA5" w:rsidRDefault="005C2CA5" w:rsidP="005C2CA5">
            <w:r>
              <w:t>(helemaal) akkoord</w:t>
            </w:r>
          </w:p>
        </w:tc>
      </w:tr>
      <w:tr w:rsidR="00162222" w:rsidTr="005C2CA5">
        <w:tc>
          <w:tcPr>
            <w:tcW w:w="5211" w:type="dxa"/>
          </w:tcPr>
          <w:p w:rsidR="00162222" w:rsidRDefault="00162222" w:rsidP="00162222">
            <w:r>
              <w:t>Mijn gemeente informeert inwoners zeer goed over zijn aanbod om gezinnen te ondersteunen</w:t>
            </w:r>
          </w:p>
        </w:tc>
        <w:tc>
          <w:tcPr>
            <w:tcW w:w="1383" w:type="dxa"/>
          </w:tcPr>
          <w:p w:rsidR="00162222" w:rsidRDefault="00162222" w:rsidP="00162222">
            <w:r>
              <w:t>28%</w:t>
            </w:r>
          </w:p>
        </w:tc>
        <w:tc>
          <w:tcPr>
            <w:tcW w:w="1105" w:type="dxa"/>
          </w:tcPr>
          <w:p w:rsidR="00162222" w:rsidRDefault="00162222" w:rsidP="00162222">
            <w:r>
              <w:t>38%</w:t>
            </w:r>
          </w:p>
        </w:tc>
        <w:tc>
          <w:tcPr>
            <w:tcW w:w="1589" w:type="dxa"/>
          </w:tcPr>
          <w:p w:rsidR="00162222" w:rsidRDefault="00162222" w:rsidP="00162222">
            <w:r>
              <w:t>34%</w:t>
            </w:r>
          </w:p>
        </w:tc>
      </w:tr>
      <w:tr w:rsidR="00162222" w:rsidTr="005C2CA5">
        <w:tc>
          <w:tcPr>
            <w:tcW w:w="5211" w:type="dxa"/>
          </w:tcPr>
          <w:p w:rsidR="00162222" w:rsidRDefault="00162222" w:rsidP="005C2CA5">
            <w:r>
              <w:t>In mijn gemeente zijn de gemeentedienst vlot toegankelijk voor mij op uren die mij passen</w:t>
            </w:r>
          </w:p>
        </w:tc>
        <w:tc>
          <w:tcPr>
            <w:tcW w:w="1383" w:type="dxa"/>
          </w:tcPr>
          <w:p w:rsidR="00162222" w:rsidRDefault="00162222" w:rsidP="005C2CA5">
            <w:r>
              <w:t>32%</w:t>
            </w:r>
          </w:p>
        </w:tc>
        <w:tc>
          <w:tcPr>
            <w:tcW w:w="1105" w:type="dxa"/>
          </w:tcPr>
          <w:p w:rsidR="00162222" w:rsidRDefault="00162222" w:rsidP="005C2CA5">
            <w:r>
              <w:t>22%</w:t>
            </w:r>
          </w:p>
        </w:tc>
        <w:tc>
          <w:tcPr>
            <w:tcW w:w="1589" w:type="dxa"/>
          </w:tcPr>
          <w:p w:rsidR="00162222" w:rsidRDefault="00162222" w:rsidP="005C2CA5">
            <w:r>
              <w:t>46%</w:t>
            </w:r>
          </w:p>
        </w:tc>
      </w:tr>
      <w:tr w:rsidR="00162222" w:rsidTr="005C2CA5">
        <w:tc>
          <w:tcPr>
            <w:tcW w:w="5211" w:type="dxa"/>
          </w:tcPr>
          <w:p w:rsidR="00162222" w:rsidRDefault="00162222" w:rsidP="005C2CA5">
            <w:r>
              <w:t>Ik wil mijn aanvragen voor gemeentediensten zoveel mogelijk digitaal doen, zonder me te moeten verplaatsen naar het gemeentehuis</w:t>
            </w:r>
          </w:p>
        </w:tc>
        <w:tc>
          <w:tcPr>
            <w:tcW w:w="1383" w:type="dxa"/>
          </w:tcPr>
          <w:p w:rsidR="00162222" w:rsidRDefault="00162222" w:rsidP="005C2CA5">
            <w:r>
              <w:t>13%</w:t>
            </w:r>
          </w:p>
        </w:tc>
        <w:tc>
          <w:tcPr>
            <w:tcW w:w="1105" w:type="dxa"/>
          </w:tcPr>
          <w:p w:rsidR="00162222" w:rsidRDefault="00162222" w:rsidP="005C2CA5">
            <w:r>
              <w:t>17%</w:t>
            </w:r>
          </w:p>
        </w:tc>
        <w:tc>
          <w:tcPr>
            <w:tcW w:w="1589" w:type="dxa"/>
          </w:tcPr>
          <w:p w:rsidR="00162222" w:rsidRDefault="00162222" w:rsidP="005C2CA5">
            <w:r>
              <w:t>70%</w:t>
            </w:r>
          </w:p>
        </w:tc>
      </w:tr>
      <w:tr w:rsidR="00162222" w:rsidTr="005C2CA5">
        <w:tc>
          <w:tcPr>
            <w:tcW w:w="5211" w:type="dxa"/>
          </w:tcPr>
          <w:p w:rsidR="00162222" w:rsidRDefault="00162222" w:rsidP="005C2CA5">
            <w:r>
              <w:t>Elke dienstverlening van de gemeente moet ook persoon, via een loket aangevraagd kunnen worden.</w:t>
            </w:r>
          </w:p>
        </w:tc>
        <w:tc>
          <w:tcPr>
            <w:tcW w:w="1383" w:type="dxa"/>
          </w:tcPr>
          <w:p w:rsidR="00162222" w:rsidRDefault="00162222" w:rsidP="005C2CA5">
            <w:r>
              <w:t>4%</w:t>
            </w:r>
          </w:p>
        </w:tc>
        <w:tc>
          <w:tcPr>
            <w:tcW w:w="1105" w:type="dxa"/>
          </w:tcPr>
          <w:p w:rsidR="00162222" w:rsidRDefault="00162222" w:rsidP="005C2CA5">
            <w:r>
              <w:t>11%</w:t>
            </w:r>
          </w:p>
        </w:tc>
        <w:tc>
          <w:tcPr>
            <w:tcW w:w="1589" w:type="dxa"/>
          </w:tcPr>
          <w:p w:rsidR="00162222" w:rsidRDefault="00162222" w:rsidP="005C2CA5">
            <w:r>
              <w:t>85%</w:t>
            </w:r>
          </w:p>
        </w:tc>
      </w:tr>
    </w:tbl>
    <w:p w:rsidR="005C2CA5" w:rsidRDefault="005C2CA5" w:rsidP="0057452D"/>
    <w:p w:rsidR="0057452D" w:rsidRDefault="0057452D" w:rsidP="0057452D">
      <w:pPr>
        <w:pStyle w:val="Kop2"/>
      </w:pPr>
      <w:r>
        <w:t>Kinderen en jongeren</w:t>
      </w:r>
    </w:p>
    <w:p w:rsidR="00B41D81" w:rsidRDefault="00B41D81" w:rsidP="0057452D"/>
    <w:p w:rsidR="003A2076" w:rsidRDefault="003A2076" w:rsidP="0057452D">
      <w:r>
        <w:t>Bij de open vraag gaven heel wat oudere respondenten de opmerkingen dat ze de vragen die over kinderen of jongeren gaan moeilijk konden beantwoorden.</w:t>
      </w:r>
      <w:r w:rsidR="00F05934">
        <w:t xml:space="preserve"> In de volgende tabel hebben we ons daarom beperkt tot de antwoorden van respondenten met minstens één kind onder de 18 jaar.</w:t>
      </w:r>
    </w:p>
    <w:p w:rsidR="00B41D81" w:rsidRDefault="00B41D81" w:rsidP="0057452D">
      <w:r>
        <w:t xml:space="preserve">Bij de eerste vijf stellingen krijgen we een evaluatie van het beleid rond kinderopvang in de gemeente: kinderopvang voor baby's en peuters en vakantie-activiteiten voor jongeren worden het minst positief geëvalueerd: 37% van de ouders vindt dat er niet genoeg opvangplaatsen zijn voor baby's en peuters en 30% vindt dat er niet voldoende activiteiten zijn in de vakantieperiodes voor </w:t>
      </w:r>
      <w:r w:rsidR="008E0101">
        <w:t xml:space="preserve">jongeren. Het aandeel ouders dat vindt dat er niet genoeg voor- en naschoolse en vakantieopvang is voor kinderen uit de lagere school is veel kleiner. Er zijn weinig mensen die de betaalbaarheid van de vakantie-opvang negatief beoordelen. </w:t>
      </w:r>
    </w:p>
    <w:p w:rsidR="004F3330" w:rsidRDefault="008E0101" w:rsidP="0057452D">
      <w:r>
        <w:t>De meerderheid van de respondenten vindt dat de gemeente meer moet investeren in onderwijs. De gemeentelijke ondersteuning van de brede school vindt ruim steun bij ouders en grootouders.</w:t>
      </w:r>
      <w:r w:rsidR="004F3330">
        <w:t xml:space="preserve"> Vooraleer ze hun mening moesten geven over de brede school kregen de respondenten een omschrijving van wat dat concreet inhoudt</w:t>
      </w:r>
      <w:r w:rsidR="004F3330">
        <w:rPr>
          <w:rStyle w:val="Voetnootmarkering"/>
        </w:rPr>
        <w:footnoteReference w:id="4"/>
      </w:r>
      <w:r w:rsidR="004F3330">
        <w:t xml:space="preserve">. </w:t>
      </w:r>
    </w:p>
    <w:p w:rsidR="008E0101" w:rsidRDefault="008E0101" w:rsidP="0057452D">
      <w:r>
        <w:t xml:space="preserve">Bij de laatste stelling zijn enkel de antwoorden van de respondenten met minstens één kind tussen 13 en 18 jaar opgenomen. 43% onder hen zijn tevreden met de diensten en voorzieningen voor de jeugd, nog een derde geeft een neutraal antwoord en één op vier is niet tevreden. </w:t>
      </w:r>
    </w:p>
    <w:p w:rsidR="00B41D81" w:rsidRDefault="00B41D81" w:rsidP="00B41D81">
      <w:r>
        <w:t>Tabel 5: kinderopvang, onderwijs en jeugd</w:t>
      </w:r>
    </w:p>
    <w:tbl>
      <w:tblPr>
        <w:tblStyle w:val="Tabelraster"/>
        <w:tblW w:w="9288" w:type="dxa"/>
        <w:tblLook w:val="04A0" w:firstRow="1" w:lastRow="0" w:firstColumn="1" w:lastColumn="0" w:noHBand="0" w:noVBand="1"/>
      </w:tblPr>
      <w:tblGrid>
        <w:gridCol w:w="5211"/>
        <w:gridCol w:w="1383"/>
        <w:gridCol w:w="1105"/>
        <w:gridCol w:w="1589"/>
      </w:tblGrid>
      <w:tr w:rsidR="00675100" w:rsidTr="003A2076">
        <w:tc>
          <w:tcPr>
            <w:tcW w:w="5211" w:type="dxa"/>
          </w:tcPr>
          <w:p w:rsidR="00675100" w:rsidRDefault="00675100" w:rsidP="00675100"/>
        </w:tc>
        <w:tc>
          <w:tcPr>
            <w:tcW w:w="1383" w:type="dxa"/>
          </w:tcPr>
          <w:p w:rsidR="00675100" w:rsidRDefault="00675100" w:rsidP="00675100">
            <w:r>
              <w:t>(helemaal) niet akkoord</w:t>
            </w:r>
          </w:p>
        </w:tc>
        <w:tc>
          <w:tcPr>
            <w:tcW w:w="1105" w:type="dxa"/>
          </w:tcPr>
          <w:p w:rsidR="00675100" w:rsidRDefault="00675100" w:rsidP="00675100">
            <w:r>
              <w:t>Neutraal</w:t>
            </w:r>
          </w:p>
        </w:tc>
        <w:tc>
          <w:tcPr>
            <w:tcW w:w="1589" w:type="dxa"/>
          </w:tcPr>
          <w:p w:rsidR="00675100" w:rsidRDefault="00675100" w:rsidP="00675100">
            <w:r>
              <w:t>(helemaal) akkoord</w:t>
            </w:r>
          </w:p>
        </w:tc>
      </w:tr>
      <w:tr w:rsidR="00675100" w:rsidTr="003A2076">
        <w:tc>
          <w:tcPr>
            <w:tcW w:w="5211" w:type="dxa"/>
          </w:tcPr>
          <w:p w:rsidR="00675100" w:rsidRDefault="00675100" w:rsidP="00675100">
            <w:r>
              <w:t>In mijn gemeente kan je voor baby's en peuters zeer vlot een plaats krijgen in de kinderopvang</w:t>
            </w:r>
          </w:p>
        </w:tc>
        <w:tc>
          <w:tcPr>
            <w:tcW w:w="1383" w:type="dxa"/>
          </w:tcPr>
          <w:p w:rsidR="00675100" w:rsidRDefault="000B1DA0" w:rsidP="00675100">
            <w:r>
              <w:t>37%</w:t>
            </w:r>
          </w:p>
        </w:tc>
        <w:tc>
          <w:tcPr>
            <w:tcW w:w="1105" w:type="dxa"/>
          </w:tcPr>
          <w:p w:rsidR="00675100" w:rsidRDefault="000B1DA0" w:rsidP="00675100">
            <w:r>
              <w:t>41%</w:t>
            </w:r>
          </w:p>
        </w:tc>
        <w:tc>
          <w:tcPr>
            <w:tcW w:w="1589" w:type="dxa"/>
          </w:tcPr>
          <w:p w:rsidR="00675100" w:rsidRDefault="000B1DA0" w:rsidP="00675100">
            <w:r>
              <w:t>22%</w:t>
            </w:r>
          </w:p>
        </w:tc>
      </w:tr>
      <w:tr w:rsidR="00675100" w:rsidTr="003A2076">
        <w:tc>
          <w:tcPr>
            <w:tcW w:w="5211" w:type="dxa"/>
          </w:tcPr>
          <w:p w:rsidR="00675100" w:rsidRDefault="00675100" w:rsidP="00675100">
            <w:r>
              <w:t>In mijn gemeente is er een goede voor – en naschoolse opvang voor kinderen uit de lagere school</w:t>
            </w:r>
          </w:p>
        </w:tc>
        <w:tc>
          <w:tcPr>
            <w:tcW w:w="1383" w:type="dxa"/>
          </w:tcPr>
          <w:p w:rsidR="00675100" w:rsidRDefault="000B1DA0" w:rsidP="00675100">
            <w:r>
              <w:t>10%</w:t>
            </w:r>
          </w:p>
        </w:tc>
        <w:tc>
          <w:tcPr>
            <w:tcW w:w="1105" w:type="dxa"/>
          </w:tcPr>
          <w:p w:rsidR="00675100" w:rsidRDefault="000B1DA0" w:rsidP="00675100">
            <w:r>
              <w:t>27%</w:t>
            </w:r>
          </w:p>
        </w:tc>
        <w:tc>
          <w:tcPr>
            <w:tcW w:w="1589" w:type="dxa"/>
          </w:tcPr>
          <w:p w:rsidR="00675100" w:rsidRDefault="000B1DA0" w:rsidP="00675100">
            <w:r>
              <w:t>63%</w:t>
            </w:r>
          </w:p>
        </w:tc>
      </w:tr>
      <w:tr w:rsidR="00675100" w:rsidTr="003A2076">
        <w:tc>
          <w:tcPr>
            <w:tcW w:w="5211" w:type="dxa"/>
          </w:tcPr>
          <w:p w:rsidR="00675100" w:rsidRDefault="003A2076" w:rsidP="00675100">
            <w:r>
              <w:t>Ik vind in mijn gemeente vlot opvang of activiteiten in de vakantieperiodes voor kinderen uit de lagere school</w:t>
            </w:r>
          </w:p>
        </w:tc>
        <w:tc>
          <w:tcPr>
            <w:tcW w:w="1383" w:type="dxa"/>
          </w:tcPr>
          <w:p w:rsidR="00675100" w:rsidRDefault="000B1DA0" w:rsidP="00675100">
            <w:r>
              <w:t>17%</w:t>
            </w:r>
          </w:p>
        </w:tc>
        <w:tc>
          <w:tcPr>
            <w:tcW w:w="1105" w:type="dxa"/>
          </w:tcPr>
          <w:p w:rsidR="00675100" w:rsidRDefault="000B1DA0" w:rsidP="00675100">
            <w:r>
              <w:t>32%</w:t>
            </w:r>
          </w:p>
        </w:tc>
        <w:tc>
          <w:tcPr>
            <w:tcW w:w="1589" w:type="dxa"/>
          </w:tcPr>
          <w:p w:rsidR="00675100" w:rsidRDefault="000B1DA0" w:rsidP="00675100">
            <w:r>
              <w:t>52%</w:t>
            </w:r>
          </w:p>
        </w:tc>
      </w:tr>
      <w:tr w:rsidR="003A2076" w:rsidTr="003A2076">
        <w:tc>
          <w:tcPr>
            <w:tcW w:w="5211" w:type="dxa"/>
          </w:tcPr>
          <w:p w:rsidR="003A2076" w:rsidRDefault="003A2076" w:rsidP="00675100">
            <w:r>
              <w:t>Er zijn in mijn gemeente in de vakantieperiodes voldoende activiteiten voor jongeren</w:t>
            </w:r>
          </w:p>
        </w:tc>
        <w:tc>
          <w:tcPr>
            <w:tcW w:w="1383" w:type="dxa"/>
          </w:tcPr>
          <w:p w:rsidR="003A2076" w:rsidRDefault="000B1DA0" w:rsidP="00675100">
            <w:r>
              <w:t>30%</w:t>
            </w:r>
          </w:p>
        </w:tc>
        <w:tc>
          <w:tcPr>
            <w:tcW w:w="1105" w:type="dxa"/>
          </w:tcPr>
          <w:p w:rsidR="003A2076" w:rsidRDefault="000B1DA0" w:rsidP="00675100">
            <w:r>
              <w:t>47%</w:t>
            </w:r>
          </w:p>
        </w:tc>
        <w:tc>
          <w:tcPr>
            <w:tcW w:w="1589" w:type="dxa"/>
          </w:tcPr>
          <w:p w:rsidR="003A2076" w:rsidRDefault="000B1DA0" w:rsidP="00675100">
            <w:r>
              <w:t>23%</w:t>
            </w:r>
          </w:p>
        </w:tc>
      </w:tr>
      <w:tr w:rsidR="003A2076" w:rsidTr="003A2076">
        <w:tc>
          <w:tcPr>
            <w:tcW w:w="5211" w:type="dxa"/>
          </w:tcPr>
          <w:p w:rsidR="003A2076" w:rsidRDefault="003A2076" w:rsidP="00675100">
            <w:r>
              <w:t>Kinderopvang in de vakantieperiodes is goed betaalbaar</w:t>
            </w:r>
          </w:p>
        </w:tc>
        <w:tc>
          <w:tcPr>
            <w:tcW w:w="1383" w:type="dxa"/>
          </w:tcPr>
          <w:p w:rsidR="003A2076" w:rsidRDefault="003A2076" w:rsidP="003A2076">
            <w:r>
              <w:t>14%</w:t>
            </w:r>
          </w:p>
        </w:tc>
        <w:tc>
          <w:tcPr>
            <w:tcW w:w="1105" w:type="dxa"/>
          </w:tcPr>
          <w:p w:rsidR="003A2076" w:rsidRDefault="003A2076" w:rsidP="00675100">
            <w:r>
              <w:t>44%</w:t>
            </w:r>
          </w:p>
        </w:tc>
        <w:tc>
          <w:tcPr>
            <w:tcW w:w="1589" w:type="dxa"/>
          </w:tcPr>
          <w:p w:rsidR="003A2076" w:rsidRDefault="003A2076" w:rsidP="00675100">
            <w:r>
              <w:t>42%</w:t>
            </w:r>
          </w:p>
        </w:tc>
      </w:tr>
      <w:tr w:rsidR="00675100" w:rsidTr="003A2076">
        <w:tc>
          <w:tcPr>
            <w:tcW w:w="5211" w:type="dxa"/>
          </w:tcPr>
          <w:p w:rsidR="00675100" w:rsidRDefault="003A2076" w:rsidP="00675100">
            <w:r>
              <w:t>De gemeente moet meer investeren in goed onderwijs voor alle kinderen</w:t>
            </w:r>
          </w:p>
        </w:tc>
        <w:tc>
          <w:tcPr>
            <w:tcW w:w="1383" w:type="dxa"/>
          </w:tcPr>
          <w:p w:rsidR="00675100" w:rsidRDefault="000B1DA0" w:rsidP="00675100">
            <w:r>
              <w:t>8%</w:t>
            </w:r>
          </w:p>
        </w:tc>
        <w:tc>
          <w:tcPr>
            <w:tcW w:w="1105" w:type="dxa"/>
          </w:tcPr>
          <w:p w:rsidR="00675100" w:rsidRDefault="000B1DA0" w:rsidP="00675100">
            <w:r>
              <w:t>30%</w:t>
            </w:r>
          </w:p>
        </w:tc>
        <w:tc>
          <w:tcPr>
            <w:tcW w:w="1589" w:type="dxa"/>
          </w:tcPr>
          <w:p w:rsidR="00675100" w:rsidRDefault="000B1DA0" w:rsidP="00675100">
            <w:r>
              <w:t>62%</w:t>
            </w:r>
          </w:p>
        </w:tc>
      </w:tr>
      <w:tr w:rsidR="00675100" w:rsidTr="003A2076">
        <w:tc>
          <w:tcPr>
            <w:tcW w:w="5211" w:type="dxa"/>
          </w:tcPr>
          <w:p w:rsidR="00675100" w:rsidRDefault="00675100" w:rsidP="00675100">
            <w:r>
              <w:lastRenderedPageBreak/>
              <w:t>Mijn gemeente moet brede scholen financieel en praktisch ondersteunen</w:t>
            </w:r>
          </w:p>
        </w:tc>
        <w:tc>
          <w:tcPr>
            <w:tcW w:w="1383" w:type="dxa"/>
          </w:tcPr>
          <w:p w:rsidR="00675100" w:rsidRDefault="000B1DA0" w:rsidP="00675100">
            <w:r>
              <w:t>4%</w:t>
            </w:r>
          </w:p>
        </w:tc>
        <w:tc>
          <w:tcPr>
            <w:tcW w:w="1105" w:type="dxa"/>
          </w:tcPr>
          <w:p w:rsidR="00675100" w:rsidRDefault="000B1DA0" w:rsidP="00675100">
            <w:r>
              <w:t>13%</w:t>
            </w:r>
          </w:p>
        </w:tc>
        <w:tc>
          <w:tcPr>
            <w:tcW w:w="1589" w:type="dxa"/>
          </w:tcPr>
          <w:p w:rsidR="00675100" w:rsidRDefault="000B1DA0" w:rsidP="00675100">
            <w:r>
              <w:t>84%</w:t>
            </w:r>
          </w:p>
        </w:tc>
      </w:tr>
      <w:tr w:rsidR="00C75B4F" w:rsidTr="003A2076">
        <w:tc>
          <w:tcPr>
            <w:tcW w:w="5211" w:type="dxa"/>
          </w:tcPr>
          <w:p w:rsidR="00C75B4F" w:rsidRDefault="00C75B4F" w:rsidP="00675100">
            <w:r>
              <w:t xml:space="preserve">Ik ben tevreden over de diensten en voorzieningen voor de jeugd </w:t>
            </w:r>
            <w:r>
              <w:rPr>
                <w:rStyle w:val="Voetnootmarkering"/>
              </w:rPr>
              <w:footnoteReference w:id="5"/>
            </w:r>
          </w:p>
        </w:tc>
        <w:tc>
          <w:tcPr>
            <w:tcW w:w="1383" w:type="dxa"/>
          </w:tcPr>
          <w:p w:rsidR="00C75B4F" w:rsidRDefault="00C75B4F" w:rsidP="00675100">
            <w:r>
              <w:t>24%</w:t>
            </w:r>
          </w:p>
        </w:tc>
        <w:tc>
          <w:tcPr>
            <w:tcW w:w="1105" w:type="dxa"/>
          </w:tcPr>
          <w:p w:rsidR="00C75B4F" w:rsidRDefault="00C75B4F" w:rsidP="00675100">
            <w:r>
              <w:t>34%</w:t>
            </w:r>
          </w:p>
        </w:tc>
        <w:tc>
          <w:tcPr>
            <w:tcW w:w="1589" w:type="dxa"/>
          </w:tcPr>
          <w:p w:rsidR="00C75B4F" w:rsidRDefault="00C75B4F" w:rsidP="00675100">
            <w:r>
              <w:t>43%</w:t>
            </w:r>
          </w:p>
        </w:tc>
      </w:tr>
    </w:tbl>
    <w:p w:rsidR="00675100" w:rsidRDefault="00675100" w:rsidP="0057452D"/>
    <w:p w:rsidR="0057452D" w:rsidRDefault="0057452D" w:rsidP="0057452D">
      <w:pPr>
        <w:pStyle w:val="Kop2"/>
      </w:pPr>
      <w:r>
        <w:t>Wonen</w:t>
      </w:r>
    </w:p>
    <w:p w:rsidR="0057452D" w:rsidRDefault="0057452D" w:rsidP="0057452D"/>
    <w:p w:rsidR="008E0101" w:rsidRDefault="00AE7F01" w:rsidP="0057452D">
      <w:r>
        <w:t xml:space="preserve">Naast verkeersveiligheid is ook betaalbaar wonen een pijnpunt volgens een grote groep respondenten: vier op tien is het niet eens met de stelling dat je in de gemeente vlot een woning of appartement kan vinden voor ieders beurs. </w:t>
      </w:r>
      <w:r w:rsidR="008E0101">
        <w:t>In de centrumsteden loopt het aandeel respondenten dat niet akkoord is met deze stelling op tot 53%.</w:t>
      </w:r>
    </w:p>
    <w:p w:rsidR="009B2204" w:rsidRDefault="00AE7F01" w:rsidP="0057452D">
      <w:r>
        <w:t xml:space="preserve">De volgende stelling haakt in op de aangekondigde betonstop. De meningen zijn verdeeld: 44% vindt dat woningen dichter op elkaar gebouwd mogen worden als daardoor nieuwe verkavelingen kunnen vermeden worden. Het aandeel </w:t>
      </w:r>
      <w:r w:rsidR="0020658D">
        <w:t>(groot)</w:t>
      </w:r>
      <w:r>
        <w:t>ouders dat het daar niet meer een</w:t>
      </w:r>
      <w:r w:rsidR="0020658D">
        <w:t>s is, is kleiner, maar is toch nog vrij aanzienlijk, namelijk 29%</w:t>
      </w:r>
      <w:r w:rsidR="009B2204">
        <w:t xml:space="preserve">. Er is iets meer steun voor het dichter op elkaar bouwen in de centrumsteden dan in de kleine gemeenten: 50% van de bewoners uit de centrumsteden gaat akkoord met de stelling, in de klein gemeenten daalt dat tot 42%. In de antwoorden op de open vraag uiten een aantal respondenten hun vrees voor wat ze de </w:t>
      </w:r>
      <w:proofErr w:type="spellStart"/>
      <w:r w:rsidR="009B2204">
        <w:t>appartementisering</w:t>
      </w:r>
      <w:proofErr w:type="spellEnd"/>
      <w:r w:rsidR="009B2204">
        <w:t xml:space="preserve"> van de dorpen noemen. </w:t>
      </w:r>
    </w:p>
    <w:p w:rsidR="00AE7F01" w:rsidRDefault="009B2204" w:rsidP="0057452D">
      <w:r>
        <w:t>72% van de respondenten vindt in de gemeente alles wat nodig is om goed te kunnen wonen en leven op wandelafstand. Er is een verschil tussen de verschillende types gemeenten. In de kleine gemeenten is het aandeel respondenten dat niet de nodige voorzieningen heeft op wandelafstand hoger dan in de centrumsteden: 22% is niet akkoord met de stelling in de kleine gemeenten, terwijl dat in de centrumsteden slechts 9% is.</w:t>
      </w:r>
    </w:p>
    <w:p w:rsidR="00B41D81" w:rsidRDefault="00B41D81" w:rsidP="0057452D">
      <w:r>
        <w:t>Tabel 6: wonen</w:t>
      </w:r>
    </w:p>
    <w:tbl>
      <w:tblPr>
        <w:tblStyle w:val="Tabelraster"/>
        <w:tblW w:w="9288" w:type="dxa"/>
        <w:tblLook w:val="04A0" w:firstRow="1" w:lastRow="0" w:firstColumn="1" w:lastColumn="0" w:noHBand="0" w:noVBand="1"/>
      </w:tblPr>
      <w:tblGrid>
        <w:gridCol w:w="5211"/>
        <w:gridCol w:w="1383"/>
        <w:gridCol w:w="1105"/>
        <w:gridCol w:w="1589"/>
      </w:tblGrid>
      <w:tr w:rsidR="005C2CA5" w:rsidTr="005C2CA5">
        <w:tc>
          <w:tcPr>
            <w:tcW w:w="5211" w:type="dxa"/>
          </w:tcPr>
          <w:p w:rsidR="005C2CA5" w:rsidRDefault="005C2CA5" w:rsidP="005C2CA5"/>
        </w:tc>
        <w:tc>
          <w:tcPr>
            <w:tcW w:w="1383" w:type="dxa"/>
          </w:tcPr>
          <w:p w:rsidR="005C2CA5" w:rsidRDefault="005C2CA5" w:rsidP="005C2CA5">
            <w:r>
              <w:t>(helemaal) niet akkoord</w:t>
            </w:r>
          </w:p>
        </w:tc>
        <w:tc>
          <w:tcPr>
            <w:tcW w:w="1105" w:type="dxa"/>
          </w:tcPr>
          <w:p w:rsidR="005C2CA5" w:rsidRDefault="005C2CA5" w:rsidP="005C2CA5">
            <w:r>
              <w:t>Neutraal</w:t>
            </w:r>
          </w:p>
        </w:tc>
        <w:tc>
          <w:tcPr>
            <w:tcW w:w="1589" w:type="dxa"/>
          </w:tcPr>
          <w:p w:rsidR="005C2CA5" w:rsidRDefault="005C2CA5" w:rsidP="005C2CA5">
            <w:r>
              <w:t>(helemaal) akkoord</w:t>
            </w:r>
          </w:p>
        </w:tc>
      </w:tr>
      <w:tr w:rsidR="005C2CA5" w:rsidTr="005C2CA5">
        <w:tc>
          <w:tcPr>
            <w:tcW w:w="5211" w:type="dxa"/>
          </w:tcPr>
          <w:p w:rsidR="005C2CA5" w:rsidRDefault="00C23570" w:rsidP="0020658D">
            <w:r>
              <w:t>In mijn gemeente kan je vlot een woning of appartement vinden voor ieders beurs</w:t>
            </w:r>
          </w:p>
        </w:tc>
        <w:tc>
          <w:tcPr>
            <w:tcW w:w="1383" w:type="dxa"/>
          </w:tcPr>
          <w:p w:rsidR="005C2CA5" w:rsidRDefault="00C23570" w:rsidP="005C2CA5">
            <w:r>
              <w:t>43%</w:t>
            </w:r>
          </w:p>
        </w:tc>
        <w:tc>
          <w:tcPr>
            <w:tcW w:w="1105" w:type="dxa"/>
          </w:tcPr>
          <w:p w:rsidR="005C2CA5" w:rsidRDefault="00C23570" w:rsidP="005C2CA5">
            <w:r>
              <w:t>38%</w:t>
            </w:r>
          </w:p>
        </w:tc>
        <w:tc>
          <w:tcPr>
            <w:tcW w:w="1589" w:type="dxa"/>
          </w:tcPr>
          <w:p w:rsidR="005C2CA5" w:rsidRDefault="00C23570" w:rsidP="005C2CA5">
            <w:r>
              <w:t>19%</w:t>
            </w:r>
          </w:p>
        </w:tc>
      </w:tr>
      <w:tr w:rsidR="005C2CA5" w:rsidTr="005C2CA5">
        <w:tc>
          <w:tcPr>
            <w:tcW w:w="5211" w:type="dxa"/>
          </w:tcPr>
          <w:p w:rsidR="005C2CA5" w:rsidRDefault="007D32E3" w:rsidP="005C2CA5">
            <w:r>
              <w:t>Woningen mogen dichter op elkaar gebouwd worden als daardoor nieuwe verkavelingen kunnen vermeden worden.</w:t>
            </w:r>
          </w:p>
        </w:tc>
        <w:tc>
          <w:tcPr>
            <w:tcW w:w="1383" w:type="dxa"/>
          </w:tcPr>
          <w:p w:rsidR="005C2CA5" w:rsidRDefault="007D32E3" w:rsidP="005C2CA5">
            <w:r>
              <w:t>29%</w:t>
            </w:r>
          </w:p>
        </w:tc>
        <w:tc>
          <w:tcPr>
            <w:tcW w:w="1105" w:type="dxa"/>
          </w:tcPr>
          <w:p w:rsidR="005C2CA5" w:rsidRDefault="007D32E3" w:rsidP="005C2CA5">
            <w:r>
              <w:t>27%</w:t>
            </w:r>
          </w:p>
        </w:tc>
        <w:tc>
          <w:tcPr>
            <w:tcW w:w="1589" w:type="dxa"/>
          </w:tcPr>
          <w:p w:rsidR="005C2CA5" w:rsidRDefault="007D32E3" w:rsidP="005C2CA5">
            <w:r>
              <w:t>44%</w:t>
            </w:r>
          </w:p>
        </w:tc>
      </w:tr>
      <w:tr w:rsidR="009B2204" w:rsidTr="005C2CA5">
        <w:tc>
          <w:tcPr>
            <w:tcW w:w="5211" w:type="dxa"/>
          </w:tcPr>
          <w:p w:rsidR="009B2204" w:rsidRDefault="009B2204" w:rsidP="009B2204">
            <w:r>
              <w:t>Op wandel- en fietsafstand vind ik alles wat ik nodig heb om te kunnen wonen en leven</w:t>
            </w:r>
          </w:p>
        </w:tc>
        <w:tc>
          <w:tcPr>
            <w:tcW w:w="1383" w:type="dxa"/>
          </w:tcPr>
          <w:p w:rsidR="009B2204" w:rsidRDefault="009B2204" w:rsidP="009B2204">
            <w:r>
              <w:t>18%</w:t>
            </w:r>
          </w:p>
        </w:tc>
        <w:tc>
          <w:tcPr>
            <w:tcW w:w="1105" w:type="dxa"/>
          </w:tcPr>
          <w:p w:rsidR="009B2204" w:rsidRDefault="009B2204" w:rsidP="009B2204">
            <w:r>
              <w:t>8%</w:t>
            </w:r>
          </w:p>
        </w:tc>
        <w:tc>
          <w:tcPr>
            <w:tcW w:w="1589" w:type="dxa"/>
          </w:tcPr>
          <w:p w:rsidR="009B2204" w:rsidRDefault="009B2204" w:rsidP="009B2204">
            <w:r>
              <w:t>74%</w:t>
            </w:r>
          </w:p>
        </w:tc>
      </w:tr>
    </w:tbl>
    <w:p w:rsidR="005C2CA5" w:rsidRDefault="005C2CA5" w:rsidP="0057452D"/>
    <w:p w:rsidR="0057452D" w:rsidRPr="0057452D" w:rsidRDefault="0057452D" w:rsidP="0057452D">
      <w:pPr>
        <w:pStyle w:val="Kop2"/>
      </w:pPr>
      <w:r>
        <w:t>Zorg</w:t>
      </w:r>
      <w:r w:rsidR="000D2444">
        <w:t xml:space="preserve"> en sociaal weefsel</w:t>
      </w:r>
    </w:p>
    <w:p w:rsidR="0057452D" w:rsidRDefault="0057452D" w:rsidP="0024420B"/>
    <w:p w:rsidR="0020658D" w:rsidRDefault="0020658D" w:rsidP="0024420B">
      <w:r>
        <w:t xml:space="preserve">De eerste stelling in de volgende tabel peilt naar de tevredenheid met het lokale ouderenbeleid: de meerderheid van de respondenten spreekt zich niet uit, terwijl één derde van de respondenten </w:t>
      </w:r>
      <w:r>
        <w:lastRenderedPageBreak/>
        <w:t>tevreden is met de diensten en voorzieningen voor ouderen. Wanneer we ons voor deze stelling beperken tot de ouderen, daalt de neutrale groep en stijgt zowel de groep die niet tevreden is als de groep die wel tevreden is: 16% is niet akkoord met de stelling, 36% antwoordt neutraal en 48% is tevreden.</w:t>
      </w:r>
    </w:p>
    <w:p w:rsidR="0020658D" w:rsidRDefault="0020658D" w:rsidP="0024420B">
      <w:r>
        <w:t xml:space="preserve">De volgende stellingen worden gesteund door meer dan 70% van de bevraagden. </w:t>
      </w:r>
      <w:r w:rsidR="00497F0A">
        <w:t xml:space="preserve">In de open vraag kregen we veel voorstellen over het versterken van het sociaal weefsel. </w:t>
      </w:r>
      <w:r w:rsidR="00E24947">
        <w:t xml:space="preserve">Dit thema kwam op de tweede plaats na verkeersveiligheid. Ongeveer 15% van de voorstellen voor een gezinsvriendelijke gemeente gaan over het versterken van het sociaal weefsel: een gezins-en kindvriendelijke gemeente is een gemeente waar enerzijds gezinnen elkaar kunnen ontmoeten en waar anderzijds mensen van  verschillende generaties met elkaar in contact kunnen komen. </w:t>
      </w:r>
      <w:r w:rsidR="00FF198F">
        <w:t xml:space="preserve">Dat kan door het organiseren van gezinsvriendelijke activiteiten, door een goede inrichting van straten en (speel)pleintjes, door het ondersteunen van het verenigingsleven. </w:t>
      </w:r>
      <w:r w:rsidR="00497F0A">
        <w:t xml:space="preserve">Dat wordt hier bevestigd bij de antwoorden op de stelling dat de gemeente meer moet inzetten op zaken die mensen samenbrengt. Ook moet de gemeente mantelzorgers meer ondersteunen. </w:t>
      </w:r>
    </w:p>
    <w:p w:rsidR="004F3330" w:rsidRDefault="004F3330" w:rsidP="0024420B"/>
    <w:p w:rsidR="00B41D81" w:rsidRDefault="00B41D81" w:rsidP="0024420B">
      <w:r>
        <w:t>Tabel 7: sociale thema's</w:t>
      </w:r>
    </w:p>
    <w:tbl>
      <w:tblPr>
        <w:tblStyle w:val="Tabelraster"/>
        <w:tblW w:w="9288" w:type="dxa"/>
        <w:tblLook w:val="04A0" w:firstRow="1" w:lastRow="0" w:firstColumn="1" w:lastColumn="0" w:noHBand="0" w:noVBand="1"/>
      </w:tblPr>
      <w:tblGrid>
        <w:gridCol w:w="5211"/>
        <w:gridCol w:w="1383"/>
        <w:gridCol w:w="1105"/>
        <w:gridCol w:w="1589"/>
      </w:tblGrid>
      <w:tr w:rsidR="005C2CA5" w:rsidTr="005C2CA5">
        <w:tc>
          <w:tcPr>
            <w:tcW w:w="5211" w:type="dxa"/>
          </w:tcPr>
          <w:p w:rsidR="005C2CA5" w:rsidRDefault="005C2CA5" w:rsidP="005C2CA5"/>
        </w:tc>
        <w:tc>
          <w:tcPr>
            <w:tcW w:w="1383" w:type="dxa"/>
          </w:tcPr>
          <w:p w:rsidR="005C2CA5" w:rsidRDefault="005C2CA5" w:rsidP="005C2CA5">
            <w:r>
              <w:t>(helemaal) niet akkoord</w:t>
            </w:r>
          </w:p>
        </w:tc>
        <w:tc>
          <w:tcPr>
            <w:tcW w:w="1105" w:type="dxa"/>
          </w:tcPr>
          <w:p w:rsidR="005C2CA5" w:rsidRDefault="005C2CA5" w:rsidP="005C2CA5">
            <w:r>
              <w:t>Neutraal</w:t>
            </w:r>
          </w:p>
        </w:tc>
        <w:tc>
          <w:tcPr>
            <w:tcW w:w="1589" w:type="dxa"/>
          </w:tcPr>
          <w:p w:rsidR="005C2CA5" w:rsidRDefault="005C2CA5" w:rsidP="005C2CA5">
            <w:r>
              <w:t>(helemaal) akkoord</w:t>
            </w:r>
          </w:p>
        </w:tc>
      </w:tr>
      <w:tr w:rsidR="005C2CA5" w:rsidTr="005C2CA5">
        <w:tc>
          <w:tcPr>
            <w:tcW w:w="5211" w:type="dxa"/>
          </w:tcPr>
          <w:p w:rsidR="005C2CA5" w:rsidRDefault="00AC03EB" w:rsidP="00497F0A">
            <w:r>
              <w:t>Ik ben tevreden over de diensten en voorzieningen voor ouderen in mijn gemeente</w:t>
            </w:r>
          </w:p>
        </w:tc>
        <w:tc>
          <w:tcPr>
            <w:tcW w:w="1383" w:type="dxa"/>
          </w:tcPr>
          <w:p w:rsidR="005C2CA5" w:rsidRDefault="00AC03EB" w:rsidP="005C2CA5">
            <w:r>
              <w:t>11%</w:t>
            </w:r>
          </w:p>
        </w:tc>
        <w:tc>
          <w:tcPr>
            <w:tcW w:w="1105" w:type="dxa"/>
          </w:tcPr>
          <w:p w:rsidR="005C2CA5" w:rsidRDefault="00AC03EB" w:rsidP="005C2CA5">
            <w:r>
              <w:t>55%</w:t>
            </w:r>
          </w:p>
        </w:tc>
        <w:tc>
          <w:tcPr>
            <w:tcW w:w="1589" w:type="dxa"/>
          </w:tcPr>
          <w:p w:rsidR="005C2CA5" w:rsidRDefault="00AC03EB" w:rsidP="005C2CA5">
            <w:r>
              <w:t>34%</w:t>
            </w:r>
          </w:p>
        </w:tc>
      </w:tr>
      <w:tr w:rsidR="005C2CA5" w:rsidTr="005C2CA5">
        <w:tc>
          <w:tcPr>
            <w:tcW w:w="5211" w:type="dxa"/>
          </w:tcPr>
          <w:p w:rsidR="005C2CA5" w:rsidRDefault="00AC03EB" w:rsidP="005C2CA5">
            <w:r>
              <w:t>De gemeente moet meer inzetten op zaken die mensen samenbrengt, zoals buurthuizen…</w:t>
            </w:r>
          </w:p>
        </w:tc>
        <w:tc>
          <w:tcPr>
            <w:tcW w:w="1383" w:type="dxa"/>
          </w:tcPr>
          <w:p w:rsidR="005C2CA5" w:rsidRDefault="00AC03EB" w:rsidP="005C2CA5">
            <w:r>
              <w:t>5%</w:t>
            </w:r>
          </w:p>
        </w:tc>
        <w:tc>
          <w:tcPr>
            <w:tcW w:w="1105" w:type="dxa"/>
          </w:tcPr>
          <w:p w:rsidR="005C2CA5" w:rsidRDefault="00AC03EB" w:rsidP="005C2CA5">
            <w:r>
              <w:t>24%</w:t>
            </w:r>
          </w:p>
        </w:tc>
        <w:tc>
          <w:tcPr>
            <w:tcW w:w="1589" w:type="dxa"/>
          </w:tcPr>
          <w:p w:rsidR="005C2CA5" w:rsidRDefault="00AC03EB" w:rsidP="005C2CA5">
            <w:r>
              <w:t>71%</w:t>
            </w:r>
          </w:p>
        </w:tc>
      </w:tr>
      <w:tr w:rsidR="005C2CA5" w:rsidTr="005C2CA5">
        <w:tc>
          <w:tcPr>
            <w:tcW w:w="5211" w:type="dxa"/>
          </w:tcPr>
          <w:p w:rsidR="005C2CA5" w:rsidRDefault="00AC03EB" w:rsidP="005C2CA5">
            <w:r>
              <w:t>Mijn gemeente moet mantelzorgers beter ondersteunen</w:t>
            </w:r>
          </w:p>
        </w:tc>
        <w:tc>
          <w:tcPr>
            <w:tcW w:w="1383" w:type="dxa"/>
          </w:tcPr>
          <w:p w:rsidR="005C2CA5" w:rsidRDefault="00AC03EB" w:rsidP="005C2CA5">
            <w:r>
              <w:t>2%</w:t>
            </w:r>
          </w:p>
        </w:tc>
        <w:tc>
          <w:tcPr>
            <w:tcW w:w="1105" w:type="dxa"/>
          </w:tcPr>
          <w:p w:rsidR="005C2CA5" w:rsidRDefault="00AC03EB" w:rsidP="00AC03EB">
            <w:r>
              <w:t>26%</w:t>
            </w:r>
          </w:p>
        </w:tc>
        <w:tc>
          <w:tcPr>
            <w:tcW w:w="1589" w:type="dxa"/>
          </w:tcPr>
          <w:p w:rsidR="005C2CA5" w:rsidRDefault="00AC03EB" w:rsidP="005C2CA5">
            <w:r>
              <w:t>72%</w:t>
            </w:r>
          </w:p>
        </w:tc>
      </w:tr>
    </w:tbl>
    <w:p w:rsidR="0057452D" w:rsidRDefault="0057452D" w:rsidP="000D2444"/>
    <w:p w:rsidR="00C23570" w:rsidRDefault="00C23570" w:rsidP="00C23570">
      <w:pPr>
        <w:pStyle w:val="Kop2"/>
      </w:pPr>
      <w:r>
        <w:t>Milieu</w:t>
      </w:r>
    </w:p>
    <w:p w:rsidR="00C23570" w:rsidRDefault="00C23570" w:rsidP="00C23570"/>
    <w:p w:rsidR="00497F0A" w:rsidRDefault="00CA6F33" w:rsidP="00C23570">
      <w:r>
        <w:t xml:space="preserve">Ongeveer de helft maakt zich zorgen over de luchtkwaliteit in zijn of haar gemeente. Hier zien we grote verschillen naargelang het type gemeente: in de centrumsteden maakt 70% zich zorgen, in de grote gemeente daalt dat tot 56% in de middelgrote gemeenten daalt dit verder tot 49% en het daalt verder tot 44% in de kleine gemeenten. De overgrote meerderheid van de respondenten vindt dat de gemeente de luchtkwaliteit moet garanderen van plaatsen waar veel kinderen zijn. Hier zien we geen grote verschillen naargelang het type gemeente. </w:t>
      </w:r>
    </w:p>
    <w:p w:rsidR="00497F0A" w:rsidRDefault="006A3B32" w:rsidP="00C23570">
      <w:r>
        <w:t xml:space="preserve">Op het vlak van klimaatbeleid moet de gemeente volgens vier op de vijf respondenten een voorbeeldfunctie vervullen door zelf het goede voorbeeld te geven. </w:t>
      </w:r>
    </w:p>
    <w:p w:rsidR="006A3B32" w:rsidRDefault="006A3B32" w:rsidP="00C23570"/>
    <w:tbl>
      <w:tblPr>
        <w:tblStyle w:val="Tabelraster"/>
        <w:tblW w:w="9288" w:type="dxa"/>
        <w:tblLook w:val="04A0" w:firstRow="1" w:lastRow="0" w:firstColumn="1" w:lastColumn="0" w:noHBand="0" w:noVBand="1"/>
      </w:tblPr>
      <w:tblGrid>
        <w:gridCol w:w="5211"/>
        <w:gridCol w:w="1383"/>
        <w:gridCol w:w="1105"/>
        <w:gridCol w:w="1589"/>
      </w:tblGrid>
      <w:tr w:rsidR="00C23570" w:rsidTr="00C23570">
        <w:tc>
          <w:tcPr>
            <w:tcW w:w="5211" w:type="dxa"/>
          </w:tcPr>
          <w:p w:rsidR="00C23570" w:rsidRDefault="00C23570" w:rsidP="00C23570"/>
        </w:tc>
        <w:tc>
          <w:tcPr>
            <w:tcW w:w="1383" w:type="dxa"/>
          </w:tcPr>
          <w:p w:rsidR="00C23570" w:rsidRDefault="00C23570" w:rsidP="00C23570">
            <w:r>
              <w:t>(helemaal) niet akkoord</w:t>
            </w:r>
          </w:p>
        </w:tc>
        <w:tc>
          <w:tcPr>
            <w:tcW w:w="1105" w:type="dxa"/>
          </w:tcPr>
          <w:p w:rsidR="00C23570" w:rsidRDefault="00C23570" w:rsidP="00C23570">
            <w:r>
              <w:t>Neutraal</w:t>
            </w:r>
          </w:p>
        </w:tc>
        <w:tc>
          <w:tcPr>
            <w:tcW w:w="1589" w:type="dxa"/>
          </w:tcPr>
          <w:p w:rsidR="00C23570" w:rsidRDefault="00C23570" w:rsidP="00C23570">
            <w:r>
              <w:t>(helemaal) akkoord</w:t>
            </w:r>
          </w:p>
        </w:tc>
      </w:tr>
      <w:tr w:rsidR="00C23570" w:rsidTr="00C23570">
        <w:tc>
          <w:tcPr>
            <w:tcW w:w="5211" w:type="dxa"/>
          </w:tcPr>
          <w:p w:rsidR="00C23570" w:rsidRDefault="007D32E3" w:rsidP="00C23570">
            <w:r>
              <w:t>Ik maak me zorgen over de luchtkwaliteit in mijn gemeente</w:t>
            </w:r>
          </w:p>
        </w:tc>
        <w:tc>
          <w:tcPr>
            <w:tcW w:w="1383" w:type="dxa"/>
          </w:tcPr>
          <w:p w:rsidR="00C23570" w:rsidRDefault="007D32E3" w:rsidP="00C23570">
            <w:r>
              <w:t>19%</w:t>
            </w:r>
          </w:p>
        </w:tc>
        <w:tc>
          <w:tcPr>
            <w:tcW w:w="1105" w:type="dxa"/>
          </w:tcPr>
          <w:p w:rsidR="00C23570" w:rsidRDefault="007D32E3" w:rsidP="00C23570">
            <w:r>
              <w:t>29%</w:t>
            </w:r>
          </w:p>
        </w:tc>
        <w:tc>
          <w:tcPr>
            <w:tcW w:w="1589" w:type="dxa"/>
          </w:tcPr>
          <w:p w:rsidR="00C23570" w:rsidRDefault="007D32E3" w:rsidP="00C23570">
            <w:r>
              <w:t>52%</w:t>
            </w:r>
          </w:p>
        </w:tc>
      </w:tr>
      <w:tr w:rsidR="00C23570" w:rsidTr="00C23570">
        <w:tc>
          <w:tcPr>
            <w:tcW w:w="5211" w:type="dxa"/>
          </w:tcPr>
          <w:p w:rsidR="00C23570" w:rsidRDefault="007D32E3" w:rsidP="00C23570">
            <w:r>
              <w:lastRenderedPageBreak/>
              <w:t>De gemeente moet de luchtkwaliteit kunnen garanderen van plaatsen waar kinderen samen zijn zoals scholen</w:t>
            </w:r>
          </w:p>
        </w:tc>
        <w:tc>
          <w:tcPr>
            <w:tcW w:w="1383" w:type="dxa"/>
          </w:tcPr>
          <w:p w:rsidR="00C23570" w:rsidRDefault="007D32E3" w:rsidP="00C23570">
            <w:r>
              <w:t>4%</w:t>
            </w:r>
          </w:p>
        </w:tc>
        <w:tc>
          <w:tcPr>
            <w:tcW w:w="1105" w:type="dxa"/>
          </w:tcPr>
          <w:p w:rsidR="00C23570" w:rsidRDefault="007D32E3" w:rsidP="00C23570">
            <w:r>
              <w:t>14%</w:t>
            </w:r>
          </w:p>
        </w:tc>
        <w:tc>
          <w:tcPr>
            <w:tcW w:w="1589" w:type="dxa"/>
          </w:tcPr>
          <w:p w:rsidR="00C23570" w:rsidRDefault="007D32E3" w:rsidP="00C23570">
            <w:r>
              <w:t>83%</w:t>
            </w:r>
          </w:p>
        </w:tc>
      </w:tr>
      <w:tr w:rsidR="00C23570" w:rsidTr="00C23570">
        <w:tc>
          <w:tcPr>
            <w:tcW w:w="5211" w:type="dxa"/>
          </w:tcPr>
          <w:p w:rsidR="00C23570" w:rsidRDefault="007D32E3" w:rsidP="00C23570">
            <w:r>
              <w:t>Mijn gemeente moet inzake klimaat zelf actief het goede voorbeeld geven door bijvoorbeeld te investeren in energiebesparing, hernieuwbare energie en een groener wagenpark</w:t>
            </w:r>
          </w:p>
        </w:tc>
        <w:tc>
          <w:tcPr>
            <w:tcW w:w="1383" w:type="dxa"/>
          </w:tcPr>
          <w:p w:rsidR="00C23570" w:rsidRDefault="007D32E3" w:rsidP="00C23570">
            <w:r>
              <w:t>3%</w:t>
            </w:r>
          </w:p>
        </w:tc>
        <w:tc>
          <w:tcPr>
            <w:tcW w:w="1105" w:type="dxa"/>
          </w:tcPr>
          <w:p w:rsidR="00C23570" w:rsidRDefault="007D32E3" w:rsidP="00C23570">
            <w:r>
              <w:t>17%</w:t>
            </w:r>
          </w:p>
        </w:tc>
        <w:tc>
          <w:tcPr>
            <w:tcW w:w="1589" w:type="dxa"/>
          </w:tcPr>
          <w:p w:rsidR="00C23570" w:rsidRDefault="007D32E3" w:rsidP="00C23570">
            <w:r>
              <w:t>80%</w:t>
            </w:r>
          </w:p>
        </w:tc>
      </w:tr>
    </w:tbl>
    <w:p w:rsidR="00C23570" w:rsidRDefault="00C23570" w:rsidP="00C23570"/>
    <w:p w:rsidR="009B2204" w:rsidRDefault="009B2204" w:rsidP="004F1CEB">
      <w:pPr>
        <w:pStyle w:val="Kop1"/>
      </w:pPr>
      <w:r w:rsidRPr="004F1CEB">
        <w:t>Conclusie</w:t>
      </w:r>
    </w:p>
    <w:p w:rsidR="004F1CEB" w:rsidRDefault="004F1CEB" w:rsidP="00C23570">
      <w:pPr>
        <w:rPr>
          <w:b/>
        </w:rPr>
      </w:pPr>
    </w:p>
    <w:p w:rsidR="00C87F66" w:rsidRDefault="004F1CEB" w:rsidP="00C23570">
      <w:r w:rsidRPr="004F1CEB">
        <w:t xml:space="preserve">Mobiliteit, en meer bepaald verkeersveiligheid </w:t>
      </w:r>
      <w:r>
        <w:t xml:space="preserve">is </w:t>
      </w:r>
      <w:r w:rsidR="00C87F66">
        <w:t xml:space="preserve">een thema dat veel mensen bezig houdt, van jong tot oud. Het is </w:t>
      </w:r>
      <w:r>
        <w:t xml:space="preserve">de absolute topper van de bijna 10.000 ouders en grootouders die onze bevraging invulden: maar liefst twee op de drie zegt dat dit een prioriteit moet zijn van het volgende gemeentebestuur. </w:t>
      </w:r>
      <w:r w:rsidR="00E21F6D">
        <w:t xml:space="preserve">Gezinsvriendelijk staat voor hen synoniem aan een gemeente waar iedereen zich met de fiets of te voet veilig kan verplaatsen in het verkeer. </w:t>
      </w:r>
      <w:r>
        <w:t>Ook al is er het voorbije decennium een daling geweest van het aantal verkeersdoden, de meerderheid van de Vlaamse gezinnen vindt het</w:t>
      </w:r>
      <w:r w:rsidR="00E21F6D">
        <w:t xml:space="preserve"> vandaag nog</w:t>
      </w:r>
      <w:r>
        <w:t xml:space="preserve"> niet veilig genoeg voor kinderen om zich te voet of met de fiets te verplaatsen. </w:t>
      </w:r>
      <w:r w:rsidR="00E21F6D">
        <w:t xml:space="preserve">Daardoor kunnen ze hun kinderen niet zelfstandig naar school of sportclub laten gaan. </w:t>
      </w:r>
      <w:r w:rsidR="00C87F66">
        <w:t xml:space="preserve">Ook wanneer de respondenten zelf een voorstel doen voor een meer gezinsvriendelijke gemeente is verkeer het thema dat het vaakst terugkomt. Het gaat dan over het terugdringen van het autoverkeer uit de stads- en dorpscentra, om betere fiets- en voetpaden, om het aanleggen van randparkings, om frequenter openbaar vervoer, om strengere controle op verkeersovertredingen, om het inrichten van schoolstraten… Alle leeftijdsgroepen vinden verkeersveiligheid even belangrijk. </w:t>
      </w:r>
      <w:r w:rsidR="00E21F6D">
        <w:t xml:space="preserve">Wat goed is voor kinderen, is goed voor alle zachte weggebruikers. </w:t>
      </w:r>
      <w:r w:rsidR="00C87F66">
        <w:t>In de open vragen zien we dat de respondenten voor ouderen die minder mobiel zijn, ook aandacht vragen voor een goede bereikbaa</w:t>
      </w:r>
      <w:r w:rsidR="00E21F6D">
        <w:t xml:space="preserve">rheid van diensten met de auto. </w:t>
      </w:r>
    </w:p>
    <w:p w:rsidR="00E21F6D" w:rsidRDefault="00E21F6D" w:rsidP="00E21F6D">
      <w:r>
        <w:t>Ook school, vrije tijd en kinderopvang zijn belangrijke thema's in een gezinsvriendelijke gemeente. Hoewel een kleine 60 procent vindt dat er goede voor- en naschoolse opvang is voor kinderen in de lagere school, haalt betaalbare opvang voor alle schoolkinderen toch de top drie van initiatieven waar het gemeentebestuur de komende legislatuur werk van moet maken. Op het snijvlak tussen school en vrije tijd, vinden we de opvallende steun voor de brede school</w:t>
      </w:r>
      <w:r w:rsidR="00EC7C76">
        <w:t xml:space="preserve"> waarbij de school samenwerkt met een breed gamma aan verenigingen om een zinvolle vrije tijd aan te beiden na de schooluren. Dit spreekt ouders aan omdat </w:t>
      </w:r>
      <w:r>
        <w:t xml:space="preserve"> </w:t>
      </w:r>
      <w:r w:rsidR="00EC7C76">
        <w:t xml:space="preserve">hun kinderen op die manier een </w:t>
      </w:r>
      <w:r w:rsidR="00EC7C76" w:rsidRPr="00EC7C76">
        <w:t>zinvolle tijdsbesteding hebben tijdens de opvang, ze minder zelf voor vervoer moeten zorgen naar de hobby's van hun kinderen, het een extra aanbod is voor kinderen die anders activiteiten niet kunnen doen omdat de ouders hen niet kunnen vervoeren of omdat het financieel niet gaat en het betekent dat kinderen meer echte vrije tijd hebben thuis.</w:t>
      </w:r>
    </w:p>
    <w:p w:rsidR="00EC7C76" w:rsidRDefault="00EC7C76" w:rsidP="00E21F6D">
      <w:r>
        <w:t>Wanneer we peilen naar de prioriteiten van gezinnen voor de volgende lokale verkiezingen, dan kiezen de respondenten voor thema's die nauw aansluiten bij hun leefwereld en bij hun levensfase</w:t>
      </w:r>
      <w:r w:rsidR="001F7B27">
        <w:t>: kinderopvang bij ouders van baby's en peuters, vakantie-opvang en onderwijs bij ouders van kinderen in de lagere school, vrije tijd en vakantie-activiteiten bij ouders van tieners.</w:t>
      </w:r>
      <w:r>
        <w:t xml:space="preserve">  Voor de grootouders onder de respondenten worden </w:t>
      </w:r>
      <w:r w:rsidR="001F7B27">
        <w:t>nog</w:t>
      </w:r>
      <w:r>
        <w:t xml:space="preserve"> andere thema's prioritair: ze vragen aandacht voor </w:t>
      </w:r>
      <w:r>
        <w:lastRenderedPageBreak/>
        <w:t xml:space="preserve">zorg en voor ouderenbeleid. </w:t>
      </w:r>
      <w:r w:rsidR="001F7B27">
        <w:t>In de centrumsteden maken ouders zich meer zorgen over de luchtkwaliteit dan in de kleinere steden en gemeenten.</w:t>
      </w:r>
    </w:p>
    <w:p w:rsidR="00EC7C76" w:rsidRDefault="00EC7C76" w:rsidP="00E21F6D"/>
    <w:sectPr w:rsidR="00EC7C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47" w:rsidRDefault="00E24947" w:rsidP="00862E8D">
      <w:pPr>
        <w:spacing w:after="0" w:line="240" w:lineRule="auto"/>
      </w:pPr>
      <w:r>
        <w:separator/>
      </w:r>
    </w:p>
  </w:endnote>
  <w:endnote w:type="continuationSeparator" w:id="0">
    <w:p w:rsidR="00E24947" w:rsidRDefault="00E24947" w:rsidP="0086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ource Serif Pro">
    <w:panose1 w:val="02040603050405020204"/>
    <w:charset w:val="00"/>
    <w:family w:val="roman"/>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47" w:rsidRDefault="00E24947" w:rsidP="00862E8D">
      <w:pPr>
        <w:spacing w:after="0" w:line="240" w:lineRule="auto"/>
      </w:pPr>
      <w:r>
        <w:separator/>
      </w:r>
    </w:p>
  </w:footnote>
  <w:footnote w:type="continuationSeparator" w:id="0">
    <w:p w:rsidR="00E24947" w:rsidRDefault="00E24947" w:rsidP="00862E8D">
      <w:pPr>
        <w:spacing w:after="0" w:line="240" w:lineRule="auto"/>
      </w:pPr>
      <w:r>
        <w:continuationSeparator/>
      </w:r>
    </w:p>
  </w:footnote>
  <w:footnote w:id="1">
    <w:p w:rsidR="00E24947" w:rsidRDefault="00E24947">
      <w:pPr>
        <w:pStyle w:val="Voetnoottekst"/>
      </w:pPr>
      <w:r>
        <w:rPr>
          <w:rStyle w:val="Voetnootmarkering"/>
        </w:rPr>
        <w:footnoteRef/>
      </w:r>
      <w:r>
        <w:t xml:space="preserve"> onderwijs inbegrepen</w:t>
      </w:r>
    </w:p>
  </w:footnote>
  <w:footnote w:id="2">
    <w:p w:rsidR="00E24947" w:rsidRDefault="00E24947">
      <w:pPr>
        <w:pStyle w:val="Voetnoottekst"/>
      </w:pPr>
      <w:r>
        <w:rPr>
          <w:rStyle w:val="Voetnootmarkering"/>
        </w:rPr>
        <w:footnoteRef/>
      </w:r>
      <w:r>
        <w:t xml:space="preserve"> Enkel voor de respondenten die kinderen hebben onder de 18 jaar. Het totaal is meer dan 100% omdat respondenten meerdere kinderen kunnen hebben. </w:t>
      </w:r>
    </w:p>
  </w:footnote>
  <w:footnote w:id="3">
    <w:p w:rsidR="00E24947" w:rsidRDefault="00E24947">
      <w:pPr>
        <w:pStyle w:val="Voetnoottekst"/>
      </w:pPr>
      <w:r>
        <w:rPr>
          <w:rStyle w:val="Voetnootmarkering"/>
        </w:rPr>
        <w:footnoteRef/>
      </w:r>
      <w:r>
        <w:t xml:space="preserve"> De andere thema's waren: armoede, digitale toegankelijkheid, lokale economie, energie, inspraak, kinderopvang, migratie en integratie, onderwijs, ouderen. </w:t>
      </w:r>
    </w:p>
  </w:footnote>
  <w:footnote w:id="4">
    <w:p w:rsidR="00E24947" w:rsidRPr="001F7B27" w:rsidRDefault="00E24947" w:rsidP="001F7B27">
      <w:r>
        <w:rPr>
          <w:rStyle w:val="Voetnootmarkering"/>
        </w:rPr>
        <w:footnoteRef/>
      </w:r>
      <w:r>
        <w:t xml:space="preserve"> </w:t>
      </w:r>
      <w:r w:rsidRPr="004F3330">
        <w:t xml:space="preserve">Een brede school is een school </w:t>
      </w:r>
      <w:r w:rsidRPr="001F7B27">
        <w:t>die samenwerkt met sportverenigingen, musea en cultuurhuizen, het jeugdwerk, de kinderopvang en/of het buurtwerk om een naschools aanbod uit te werken voor kinderen en jongeren zodat zij zich op alle vlakken kunnen ontwikkelen.</w:t>
      </w:r>
    </w:p>
    <w:p w:rsidR="00E24947" w:rsidRDefault="00E24947" w:rsidP="00EC7C76">
      <w:pPr>
        <w:pStyle w:val="Bodytekst"/>
      </w:pPr>
    </w:p>
    <w:p w:rsidR="00E24947" w:rsidRDefault="00E24947">
      <w:pPr>
        <w:pStyle w:val="Voetnoottekst"/>
      </w:pPr>
      <w:r w:rsidRPr="004F3330">
        <w:t>.</w:t>
      </w:r>
    </w:p>
  </w:footnote>
  <w:footnote w:id="5">
    <w:p w:rsidR="00E24947" w:rsidRDefault="00E24947">
      <w:pPr>
        <w:pStyle w:val="Voetnoottekst"/>
      </w:pPr>
      <w:r>
        <w:rPr>
          <w:rStyle w:val="Voetnootmarkering"/>
        </w:rPr>
        <w:footnoteRef/>
      </w:r>
      <w:r>
        <w:t xml:space="preserve"> Antwoorden enkel voor de subgroep van respondenten met minstens 1 kind tussen 13 en 18 jaar.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F67"/>
    <w:multiLevelType w:val="hybridMultilevel"/>
    <w:tmpl w:val="E850DD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AB2413"/>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nsid w:val="1D520E2D"/>
    <w:multiLevelType w:val="hybridMultilevel"/>
    <w:tmpl w:val="189ED6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8A195B"/>
    <w:multiLevelType w:val="hybridMultilevel"/>
    <w:tmpl w:val="2CD437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AFA03A4"/>
    <w:multiLevelType w:val="hybridMultilevel"/>
    <w:tmpl w:val="962A4F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38C1BAE"/>
    <w:multiLevelType w:val="hybridMultilevel"/>
    <w:tmpl w:val="C8A4C5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50D3B28"/>
    <w:multiLevelType w:val="hybridMultilevel"/>
    <w:tmpl w:val="2CD437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6C"/>
    <w:rsid w:val="000B14A2"/>
    <w:rsid w:val="000B1DA0"/>
    <w:rsid w:val="000C3BDB"/>
    <w:rsid w:val="000C6C2C"/>
    <w:rsid w:val="000D2444"/>
    <w:rsid w:val="001511BC"/>
    <w:rsid w:val="00162222"/>
    <w:rsid w:val="001C1583"/>
    <w:rsid w:val="001F7B27"/>
    <w:rsid w:val="0020658D"/>
    <w:rsid w:val="002339C5"/>
    <w:rsid w:val="0024420B"/>
    <w:rsid w:val="00293535"/>
    <w:rsid w:val="002960D4"/>
    <w:rsid w:val="002A636C"/>
    <w:rsid w:val="002F7A99"/>
    <w:rsid w:val="003A2076"/>
    <w:rsid w:val="003D2BFA"/>
    <w:rsid w:val="004575AC"/>
    <w:rsid w:val="004761EE"/>
    <w:rsid w:val="00487B96"/>
    <w:rsid w:val="00497F0A"/>
    <w:rsid w:val="004F1CEB"/>
    <w:rsid w:val="004F3330"/>
    <w:rsid w:val="00520766"/>
    <w:rsid w:val="00556A75"/>
    <w:rsid w:val="00564778"/>
    <w:rsid w:val="0057452D"/>
    <w:rsid w:val="005C2CA5"/>
    <w:rsid w:val="005F24BF"/>
    <w:rsid w:val="00675100"/>
    <w:rsid w:val="006A3B32"/>
    <w:rsid w:val="00756917"/>
    <w:rsid w:val="007A62DC"/>
    <w:rsid w:val="007C18C7"/>
    <w:rsid w:val="007D32E3"/>
    <w:rsid w:val="007F0244"/>
    <w:rsid w:val="00862E8D"/>
    <w:rsid w:val="008E0101"/>
    <w:rsid w:val="009B2204"/>
    <w:rsid w:val="009C1CA8"/>
    <w:rsid w:val="00A02846"/>
    <w:rsid w:val="00A12650"/>
    <w:rsid w:val="00A41B14"/>
    <w:rsid w:val="00AC03EB"/>
    <w:rsid w:val="00AC50C8"/>
    <w:rsid w:val="00AE7F01"/>
    <w:rsid w:val="00B41D81"/>
    <w:rsid w:val="00BC64F5"/>
    <w:rsid w:val="00BF014F"/>
    <w:rsid w:val="00C23570"/>
    <w:rsid w:val="00C75B4F"/>
    <w:rsid w:val="00C87F66"/>
    <w:rsid w:val="00CA6F33"/>
    <w:rsid w:val="00CE462B"/>
    <w:rsid w:val="00D52058"/>
    <w:rsid w:val="00DB4421"/>
    <w:rsid w:val="00E01C65"/>
    <w:rsid w:val="00E21F6D"/>
    <w:rsid w:val="00E24947"/>
    <w:rsid w:val="00E4484E"/>
    <w:rsid w:val="00EC7C76"/>
    <w:rsid w:val="00EF01FD"/>
    <w:rsid w:val="00F05934"/>
    <w:rsid w:val="00F90C81"/>
    <w:rsid w:val="00F930B9"/>
    <w:rsid w:val="00FA7433"/>
    <w:rsid w:val="00FF19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7452D"/>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452D"/>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7452D"/>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7452D"/>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7452D"/>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7452D"/>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7452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7452D"/>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7452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next w:val="Standaard"/>
    <w:qFormat/>
    <w:rsid w:val="002A636C"/>
    <w:rPr>
      <w:rFonts w:ascii="Source Sans Pro" w:hAnsi="Source Sans Pro"/>
      <w:b/>
      <w:sz w:val="24"/>
    </w:rPr>
  </w:style>
  <w:style w:type="paragraph" w:styleId="Lijstalinea">
    <w:name w:val="List Paragraph"/>
    <w:basedOn w:val="Standaard"/>
    <w:uiPriority w:val="34"/>
    <w:qFormat/>
    <w:rsid w:val="007A62DC"/>
    <w:pPr>
      <w:ind w:left="720"/>
      <w:contextualSpacing/>
    </w:pPr>
  </w:style>
  <w:style w:type="paragraph" w:styleId="Voetnoottekst">
    <w:name w:val="footnote text"/>
    <w:basedOn w:val="Standaard"/>
    <w:link w:val="VoetnoottekstChar"/>
    <w:uiPriority w:val="99"/>
    <w:semiHidden/>
    <w:unhideWhenUsed/>
    <w:rsid w:val="00862E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8D"/>
    <w:rPr>
      <w:sz w:val="20"/>
      <w:szCs w:val="20"/>
    </w:rPr>
  </w:style>
  <w:style w:type="character" w:styleId="Voetnootmarkering">
    <w:name w:val="footnote reference"/>
    <w:basedOn w:val="Standaardalinea-lettertype"/>
    <w:uiPriority w:val="99"/>
    <w:semiHidden/>
    <w:unhideWhenUsed/>
    <w:rsid w:val="00862E8D"/>
    <w:rPr>
      <w:vertAlign w:val="superscript"/>
    </w:rPr>
  </w:style>
  <w:style w:type="table" w:styleId="Tabelraster">
    <w:name w:val="Table Grid"/>
    <w:basedOn w:val="Standaardtabel"/>
    <w:uiPriority w:val="59"/>
    <w:rsid w:val="00EF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7452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7452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57452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7452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7452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7452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7452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7452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7452D"/>
    <w:rPr>
      <w:rFonts w:asciiTheme="majorHAnsi" w:eastAsiaTheme="majorEastAsia" w:hAnsiTheme="majorHAnsi" w:cstheme="majorBidi"/>
      <w:i/>
      <w:iCs/>
      <w:color w:val="404040" w:themeColor="text1" w:themeTint="BF"/>
      <w:sz w:val="20"/>
      <w:szCs w:val="20"/>
    </w:rPr>
  </w:style>
  <w:style w:type="paragraph" w:customStyle="1" w:styleId="Bodytekst">
    <w:name w:val="Bodytekst"/>
    <w:qFormat/>
    <w:rsid w:val="00E21F6D"/>
    <w:rPr>
      <w:rFonts w:ascii="Source Serif Pro" w:hAnsi="Source Serif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7452D"/>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452D"/>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7452D"/>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7452D"/>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7452D"/>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7452D"/>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7452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7452D"/>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7452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next w:val="Standaard"/>
    <w:qFormat/>
    <w:rsid w:val="002A636C"/>
    <w:rPr>
      <w:rFonts w:ascii="Source Sans Pro" w:hAnsi="Source Sans Pro"/>
      <w:b/>
      <w:sz w:val="24"/>
    </w:rPr>
  </w:style>
  <w:style w:type="paragraph" w:styleId="Lijstalinea">
    <w:name w:val="List Paragraph"/>
    <w:basedOn w:val="Standaard"/>
    <w:uiPriority w:val="34"/>
    <w:qFormat/>
    <w:rsid w:val="007A62DC"/>
    <w:pPr>
      <w:ind w:left="720"/>
      <w:contextualSpacing/>
    </w:pPr>
  </w:style>
  <w:style w:type="paragraph" w:styleId="Voetnoottekst">
    <w:name w:val="footnote text"/>
    <w:basedOn w:val="Standaard"/>
    <w:link w:val="VoetnoottekstChar"/>
    <w:uiPriority w:val="99"/>
    <w:semiHidden/>
    <w:unhideWhenUsed/>
    <w:rsid w:val="00862E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8D"/>
    <w:rPr>
      <w:sz w:val="20"/>
      <w:szCs w:val="20"/>
    </w:rPr>
  </w:style>
  <w:style w:type="character" w:styleId="Voetnootmarkering">
    <w:name w:val="footnote reference"/>
    <w:basedOn w:val="Standaardalinea-lettertype"/>
    <w:uiPriority w:val="99"/>
    <w:semiHidden/>
    <w:unhideWhenUsed/>
    <w:rsid w:val="00862E8D"/>
    <w:rPr>
      <w:vertAlign w:val="superscript"/>
    </w:rPr>
  </w:style>
  <w:style w:type="table" w:styleId="Tabelraster">
    <w:name w:val="Table Grid"/>
    <w:basedOn w:val="Standaardtabel"/>
    <w:uiPriority w:val="59"/>
    <w:rsid w:val="00EF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7452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7452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57452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7452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7452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7452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7452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7452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7452D"/>
    <w:rPr>
      <w:rFonts w:asciiTheme="majorHAnsi" w:eastAsiaTheme="majorEastAsia" w:hAnsiTheme="majorHAnsi" w:cstheme="majorBidi"/>
      <w:i/>
      <w:iCs/>
      <w:color w:val="404040" w:themeColor="text1" w:themeTint="BF"/>
      <w:sz w:val="20"/>
      <w:szCs w:val="20"/>
    </w:rPr>
  </w:style>
  <w:style w:type="paragraph" w:customStyle="1" w:styleId="Bodytekst">
    <w:name w:val="Bodytekst"/>
    <w:qFormat/>
    <w:rsid w:val="00E21F6D"/>
    <w:rPr>
      <w:rFonts w:ascii="Source Serif Pro" w:hAnsi="Source Serif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8840">
      <w:bodyDiv w:val="1"/>
      <w:marLeft w:val="0"/>
      <w:marRight w:val="0"/>
      <w:marTop w:val="0"/>
      <w:marBottom w:val="0"/>
      <w:divBdr>
        <w:top w:val="none" w:sz="0" w:space="0" w:color="auto"/>
        <w:left w:val="none" w:sz="0" w:space="0" w:color="auto"/>
        <w:bottom w:val="none" w:sz="0" w:space="0" w:color="auto"/>
        <w:right w:val="none" w:sz="0" w:space="0" w:color="auto"/>
      </w:divBdr>
    </w:div>
    <w:div w:id="538055490">
      <w:bodyDiv w:val="1"/>
      <w:marLeft w:val="0"/>
      <w:marRight w:val="0"/>
      <w:marTop w:val="0"/>
      <w:marBottom w:val="0"/>
      <w:divBdr>
        <w:top w:val="none" w:sz="0" w:space="0" w:color="auto"/>
        <w:left w:val="none" w:sz="0" w:space="0" w:color="auto"/>
        <w:bottom w:val="none" w:sz="0" w:space="0" w:color="auto"/>
        <w:right w:val="none" w:sz="0" w:space="0" w:color="auto"/>
      </w:divBdr>
    </w:div>
    <w:div w:id="865682433">
      <w:bodyDiv w:val="1"/>
      <w:marLeft w:val="0"/>
      <w:marRight w:val="0"/>
      <w:marTop w:val="0"/>
      <w:marBottom w:val="0"/>
      <w:divBdr>
        <w:top w:val="none" w:sz="0" w:space="0" w:color="auto"/>
        <w:left w:val="none" w:sz="0" w:space="0" w:color="auto"/>
        <w:bottom w:val="none" w:sz="0" w:space="0" w:color="auto"/>
        <w:right w:val="none" w:sz="0" w:space="0" w:color="auto"/>
      </w:divBdr>
    </w:div>
    <w:div w:id="940574615">
      <w:bodyDiv w:val="1"/>
      <w:marLeft w:val="0"/>
      <w:marRight w:val="0"/>
      <w:marTop w:val="0"/>
      <w:marBottom w:val="0"/>
      <w:divBdr>
        <w:top w:val="none" w:sz="0" w:space="0" w:color="auto"/>
        <w:left w:val="none" w:sz="0" w:space="0" w:color="auto"/>
        <w:bottom w:val="none" w:sz="0" w:space="0" w:color="auto"/>
        <w:right w:val="none" w:sz="0" w:space="0" w:color="auto"/>
      </w:divBdr>
    </w:div>
    <w:div w:id="17233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4E50-81BA-44C8-BB97-54EB67E6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10</Pages>
  <Words>3253</Words>
  <Characters>17894</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Gezinsbond vzw</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Valgaeren, Elke</dc:creator>
  <cp:lastModifiedBy>Valgaeren, Elke</cp:lastModifiedBy>
  <cp:revision>24</cp:revision>
  <dcterms:created xsi:type="dcterms:W3CDTF">2018-09-07T10:26:00Z</dcterms:created>
  <dcterms:modified xsi:type="dcterms:W3CDTF">2018-09-10T14:07:00Z</dcterms:modified>
</cp:coreProperties>
</file>